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E4" w:rsidRDefault="00DC4FE4" w:rsidP="00DC4FE4">
      <w:pPr>
        <w:pStyle w:val="Standard"/>
        <w:jc w:val="right"/>
        <w:rPr>
          <w:b/>
          <w:u w:val="single"/>
          <w:lang w:val="pl-PL"/>
        </w:rPr>
      </w:pPr>
      <w:r>
        <w:rPr>
          <w:b/>
          <w:u w:val="single"/>
          <w:lang w:val="pl-PL"/>
        </w:rPr>
        <w:t>Załącznik nr 1 do SIWZ</w:t>
      </w:r>
    </w:p>
    <w:p w:rsidR="00DC4FE4" w:rsidRDefault="00DC4FE4" w:rsidP="00DC4FE4">
      <w:pPr>
        <w:pStyle w:val="Standard"/>
        <w:jc w:val="right"/>
        <w:rPr>
          <w:lang w:val="pl-PL"/>
        </w:rPr>
      </w:pPr>
      <w:r>
        <w:rPr>
          <w:lang w:val="pl-PL"/>
        </w:rPr>
        <w:t>PWSZ-III/AG-29020-3/2019</w:t>
      </w:r>
    </w:p>
    <w:p w:rsidR="00DC4FE4" w:rsidRPr="00DC4FE4" w:rsidRDefault="00DC4FE4" w:rsidP="00DC4FE4">
      <w:pPr>
        <w:pStyle w:val="Standard"/>
        <w:jc w:val="center"/>
        <w:rPr>
          <w:b/>
          <w:u w:val="single"/>
          <w:lang w:val="pl-PL"/>
        </w:rPr>
      </w:pPr>
      <w:r>
        <w:rPr>
          <w:b/>
          <w:u w:val="single"/>
          <w:lang w:val="pl-PL"/>
        </w:rPr>
        <w:t>Opis przedmiotu zamówienia</w:t>
      </w:r>
    </w:p>
    <w:p w:rsidR="00DC4FE4" w:rsidRDefault="00DC4FE4">
      <w:pPr>
        <w:pStyle w:val="Standard"/>
        <w:jc w:val="both"/>
        <w:rPr>
          <w:lang w:val="pl-PL"/>
        </w:rPr>
      </w:pPr>
    </w:p>
    <w:p w:rsidR="004862B2" w:rsidRDefault="009E2E49">
      <w:pPr>
        <w:pStyle w:val="Standard"/>
        <w:jc w:val="both"/>
      </w:pPr>
      <w:r>
        <w:rPr>
          <w:lang w:val="pl-PL"/>
        </w:rPr>
        <w:t xml:space="preserve">Wykonawca dostarczy środowisko wirtualizacji serwerów składające się z trzech hostów </w:t>
      </w:r>
      <w:proofErr w:type="spellStart"/>
      <w:r>
        <w:rPr>
          <w:lang w:val="pl-PL"/>
        </w:rPr>
        <w:t>wirtualizacyjnych</w:t>
      </w:r>
      <w:proofErr w:type="spellEnd"/>
      <w:r>
        <w:rPr>
          <w:lang w:val="pl-PL"/>
        </w:rPr>
        <w:t xml:space="preserve"> (obudowy i serwerów określonych w tabeli 1) oraz macierzy dyskowej (spełniającej parametry określone w tabeli 2). Wykonawca dostarczy kompletne, gotowe do pracy rozwiązanie działające w siedzibie Zamawiającego wraz z oprogramowaniem określonym w tabelach 4 i 5  - certyfikowane szkolenie producenta systemu wirtualizacji serwerowej dla 2 osób, określone w tabeli 6</w:t>
      </w:r>
      <w:r>
        <w:rPr>
          <w:color w:val="FF0000"/>
          <w:lang w:val="pl-PL"/>
        </w:rPr>
        <w:t xml:space="preserve">. </w:t>
      </w:r>
      <w:r>
        <w:rPr>
          <w:lang w:val="pl-PL"/>
        </w:rPr>
        <w:t>Wykonawca zobowiązuje się do dostarczenia wszystkich elementów, w tym niezbędnych kabli przyłączeniowych wymaganych do podłączenia do infrastruktury obecnie posiadanej przez Zamawiającego.</w:t>
      </w:r>
    </w:p>
    <w:p w:rsidR="004862B2" w:rsidRDefault="004862B2">
      <w:pPr>
        <w:pStyle w:val="Standard"/>
        <w:jc w:val="both"/>
        <w:rPr>
          <w:lang w:val="pl-PL"/>
        </w:rPr>
      </w:pPr>
    </w:p>
    <w:p w:rsidR="004862B2" w:rsidRDefault="009E2E49">
      <w:pPr>
        <w:pStyle w:val="Standard"/>
        <w:jc w:val="both"/>
      </w:pPr>
      <w:r>
        <w:rPr>
          <w:lang w:val="pl-PL"/>
        </w:rPr>
        <w:t>Wymagane jest, aby producentem wszystkich elementów sprzętowych a w szczególności obudowy  serwerowej, serwerów, macierzy, urządzenia zasilania awaryjnego był jeden producent. Wymagane jest aby sprzęt był nowy i pochodził z oficjalnego kanału dystrybucji na terenie Polski i był objęty serwisem producenta świadczonym w Polsce. Na potwierdzenie tego faktu Zamawiający będzie wymagał dostarczenia oświadczenia oficjalnego przedstawiciela producenta na terenie polski.</w:t>
      </w:r>
    </w:p>
    <w:p w:rsidR="004862B2" w:rsidRDefault="004862B2">
      <w:pPr>
        <w:pStyle w:val="Standard"/>
        <w:jc w:val="both"/>
        <w:rPr>
          <w:lang w:val="pl-PL"/>
        </w:rPr>
      </w:pPr>
    </w:p>
    <w:p w:rsidR="004862B2" w:rsidRDefault="009E2E49">
      <w:pPr>
        <w:pStyle w:val="Standard"/>
        <w:jc w:val="both"/>
      </w:pPr>
      <w:r>
        <w:rPr>
          <w:lang w:val="pl-PL"/>
        </w:rPr>
        <w:t xml:space="preserve">W celu dokonania szczegółowej oceny i porównania ofert przez Zamawiającego złożona oferta musi zawierać szczegółową specyfikację każdego z produktów oraz wymaganych elementów z podaniem opisu zaoferowanego modułu spełniającego dane wymaganie, podaniem jego numeru produktu </w:t>
      </w:r>
      <w:r w:rsidR="002A0116">
        <w:rPr>
          <w:lang w:val="pl-PL"/>
        </w:rPr>
        <w:br/>
      </w:r>
      <w:r>
        <w:rPr>
          <w:lang w:val="pl-PL"/>
        </w:rPr>
        <w:t>i  parametrów potwierdzających spełnienie wymagania. W przypadku</w:t>
      </w:r>
      <w:r w:rsidR="002A0116">
        <w:rPr>
          <w:lang w:val="pl-PL"/>
        </w:rPr>
        <w:t>,</w:t>
      </w:r>
      <w:r>
        <w:rPr>
          <w:lang w:val="pl-PL"/>
        </w:rPr>
        <w:t xml:space="preserve"> gdy producent nie podaje numerów produktu do wszystkich modułów składowych dopuszczalne jest podanie numeru dla całości produktu, przy czym numer ten</w:t>
      </w:r>
      <w:r w:rsidR="002A0116">
        <w:rPr>
          <w:lang w:val="pl-PL"/>
        </w:rPr>
        <w:t xml:space="preserve"> musi pozwolić na jednoznaczne</w:t>
      </w:r>
      <w:r>
        <w:rPr>
          <w:lang w:val="pl-PL"/>
        </w:rPr>
        <w:t xml:space="preserve"> określenie zaoferowanego produktu (konieczne jest podanie tych danych osobno dla każdej tabeli wymagań). Podanie zbiorczego numeru produktu nie zwalnia od obowiązku podania szczegółowego opisu wszystkich składowych modułów </w:t>
      </w:r>
      <w:r w:rsidR="002A0116">
        <w:rPr>
          <w:lang w:val="pl-PL"/>
        </w:rPr>
        <w:br/>
      </w:r>
      <w:r>
        <w:rPr>
          <w:lang w:val="pl-PL"/>
        </w:rPr>
        <w:t>w odniesieniu do wymagań Zamawiającego. Oferty niespełniające powyższego wymagania będą traktowane jako niespełn</w:t>
      </w:r>
      <w:r w:rsidR="002A0116">
        <w:rPr>
          <w:lang w:val="pl-PL"/>
        </w:rPr>
        <w:t xml:space="preserve">iające wymagań i zostaną na tej podstawie odrzucone </w:t>
      </w:r>
      <w:r>
        <w:rPr>
          <w:lang w:val="pl-PL"/>
        </w:rPr>
        <w:t>przez Zmawiającego, gdyż Zamawiający nie będzie w stanie dokonać jednoznacznej oceny technicznej.</w:t>
      </w:r>
    </w:p>
    <w:p w:rsidR="004862B2" w:rsidRDefault="004862B2">
      <w:pPr>
        <w:pStyle w:val="Standard"/>
        <w:rPr>
          <w:lang w:val="pl-PL"/>
        </w:rPr>
      </w:pPr>
    </w:p>
    <w:p w:rsidR="004862B2" w:rsidRDefault="004862B2">
      <w:pPr>
        <w:pStyle w:val="Standard"/>
        <w:rPr>
          <w:lang w:val="pl-PL"/>
        </w:rPr>
      </w:pPr>
    </w:p>
    <w:p w:rsidR="004862B2" w:rsidRDefault="004862B2">
      <w:pPr>
        <w:pStyle w:val="Standard"/>
        <w:rPr>
          <w:lang w:val="pl-PL"/>
        </w:rPr>
      </w:pPr>
    </w:p>
    <w:p w:rsidR="004862B2" w:rsidRDefault="004862B2">
      <w:pPr>
        <w:pStyle w:val="Standard"/>
        <w:rPr>
          <w:lang w:val="pl-PL"/>
        </w:rPr>
      </w:pPr>
    </w:p>
    <w:p w:rsidR="004862B2" w:rsidRDefault="004862B2">
      <w:pPr>
        <w:pStyle w:val="Standard"/>
        <w:rPr>
          <w:lang w:val="pl-PL"/>
        </w:rPr>
      </w:pPr>
    </w:p>
    <w:p w:rsidR="004862B2" w:rsidRDefault="004862B2">
      <w:pPr>
        <w:pStyle w:val="Standard"/>
        <w:rPr>
          <w:lang w:val="pl-PL"/>
        </w:rPr>
      </w:pPr>
    </w:p>
    <w:p w:rsidR="004862B2" w:rsidRDefault="009E2E49">
      <w:pPr>
        <w:pStyle w:val="Standard"/>
        <w:spacing w:before="113" w:after="57"/>
      </w:pPr>
      <w:r>
        <w:rPr>
          <w:b/>
          <w:bCs/>
          <w:lang w:val="pl-PL"/>
        </w:rPr>
        <w:t>Tabela nr 1. Obudowa i serwery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8"/>
        <w:gridCol w:w="6734"/>
      </w:tblGrid>
      <w:tr w:rsidR="004862B2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B2" w:rsidRDefault="009E2E49">
            <w:pPr>
              <w:pStyle w:val="Standard"/>
              <w:jc w:val="center"/>
            </w:pPr>
            <w:r>
              <w:rPr>
                <w:b/>
                <w:bCs/>
                <w:sz w:val="20"/>
                <w:lang w:val="pl-PL"/>
              </w:rPr>
              <w:t>Nazwa elementu, parametru lub cechy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B2" w:rsidRDefault="009E2E49">
            <w:pPr>
              <w:pStyle w:val="Standard"/>
              <w:spacing w:before="57" w:after="57"/>
              <w:jc w:val="both"/>
            </w:pPr>
            <w:r>
              <w:rPr>
                <w:b/>
                <w:bCs/>
                <w:sz w:val="20"/>
                <w:lang w:val="pl-PL"/>
              </w:rPr>
              <w:t>Opis wymagań – OBUDOWA MODUŁOWA</w:t>
            </w:r>
          </w:p>
        </w:tc>
      </w:tr>
      <w:tr w:rsidR="004862B2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B2" w:rsidRDefault="009E2E49">
            <w:pPr>
              <w:pStyle w:val="Standard"/>
            </w:pPr>
            <w:r>
              <w:rPr>
                <w:b/>
                <w:bCs/>
                <w:sz w:val="20"/>
                <w:lang w:val="pl-PL"/>
              </w:rPr>
              <w:t>Ilość sztuk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B2" w:rsidRDefault="009E2E49">
            <w:pPr>
              <w:pStyle w:val="Standard"/>
              <w:spacing w:before="57" w:after="57"/>
              <w:jc w:val="both"/>
            </w:pPr>
            <w:r>
              <w:rPr>
                <w:color w:val="000000"/>
                <w:sz w:val="20"/>
                <w:lang w:val="pl-PL"/>
              </w:rPr>
              <w:t>Jedna zwarta obudowa zdolna pomieścić 4 moduły serwerowe/</w:t>
            </w:r>
            <w:proofErr w:type="spellStart"/>
            <w:r>
              <w:rPr>
                <w:color w:val="000000"/>
                <w:sz w:val="20"/>
                <w:lang w:val="pl-PL"/>
              </w:rPr>
              <w:t>gpu</w:t>
            </w:r>
            <w:proofErr w:type="spellEnd"/>
            <w:r>
              <w:rPr>
                <w:color w:val="000000"/>
                <w:sz w:val="20"/>
                <w:lang w:val="pl-PL"/>
              </w:rPr>
              <w:t>.</w:t>
            </w:r>
          </w:p>
        </w:tc>
      </w:tr>
      <w:tr w:rsidR="004862B2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B2" w:rsidRDefault="009E2E49">
            <w:pPr>
              <w:pStyle w:val="Standard"/>
            </w:pPr>
            <w:r>
              <w:rPr>
                <w:b/>
                <w:sz w:val="20"/>
                <w:lang w:val="pl-PL"/>
              </w:rPr>
              <w:t>Obudowa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B2" w:rsidRDefault="009E2E49">
            <w:pPr>
              <w:pStyle w:val="Standard"/>
              <w:spacing w:before="57" w:after="57"/>
              <w:jc w:val="both"/>
            </w:pPr>
            <w:r>
              <w:rPr>
                <w:sz w:val="20"/>
                <w:lang w:val="pl-PL"/>
              </w:rPr>
              <w:t xml:space="preserve">Do instalacji w szafie </w:t>
            </w:r>
            <w:proofErr w:type="spellStart"/>
            <w:r>
              <w:rPr>
                <w:sz w:val="20"/>
                <w:lang w:val="pl-PL"/>
              </w:rPr>
              <w:t>Rack</w:t>
            </w:r>
            <w:proofErr w:type="spellEnd"/>
            <w:r>
              <w:rPr>
                <w:sz w:val="20"/>
                <w:lang w:val="pl-PL"/>
              </w:rPr>
              <w:t xml:space="preserve"> 19", wysokość nie więcej niż 2U.</w:t>
            </w:r>
          </w:p>
        </w:tc>
      </w:tr>
      <w:tr w:rsidR="004862B2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B2" w:rsidRDefault="009E2E49">
            <w:pPr>
              <w:pStyle w:val="Standard"/>
            </w:pPr>
            <w:r>
              <w:rPr>
                <w:b/>
                <w:sz w:val="20"/>
                <w:lang w:val="pl-PL"/>
              </w:rPr>
              <w:t>Liczba zamontowanych serwerów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B2" w:rsidRDefault="009E2E49">
            <w:pPr>
              <w:pStyle w:val="Standard"/>
              <w:spacing w:before="57" w:after="57"/>
              <w:jc w:val="both"/>
            </w:pPr>
            <w:r>
              <w:rPr>
                <w:sz w:val="20"/>
                <w:lang w:val="pl-PL"/>
              </w:rPr>
              <w:t>3 serwery zawierające po 2 układy procesorowe (</w:t>
            </w:r>
            <w:proofErr w:type="spellStart"/>
            <w:r>
              <w:rPr>
                <w:sz w:val="20"/>
                <w:lang w:val="pl-PL"/>
              </w:rPr>
              <w:t>socket</w:t>
            </w:r>
            <w:proofErr w:type="spellEnd"/>
            <w:r>
              <w:rPr>
                <w:sz w:val="20"/>
                <w:lang w:val="pl-PL"/>
              </w:rPr>
              <w:t>) umieszczonych w ramach jednej obudowy.</w:t>
            </w:r>
          </w:p>
        </w:tc>
      </w:tr>
      <w:tr w:rsidR="004862B2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B2" w:rsidRDefault="009E2E49">
            <w:pPr>
              <w:pStyle w:val="Standard"/>
            </w:pPr>
            <w:r>
              <w:rPr>
                <w:b/>
                <w:sz w:val="20"/>
                <w:lang w:val="pl-PL"/>
              </w:rPr>
              <w:t>Sposób wyprowadzeń sygnałów LAN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B2" w:rsidRDefault="009E2E49">
            <w:pPr>
              <w:pStyle w:val="Standard"/>
              <w:spacing w:before="57" w:after="57"/>
              <w:jc w:val="both"/>
            </w:pPr>
            <w:r>
              <w:rPr>
                <w:sz w:val="20"/>
                <w:lang w:val="pl-PL"/>
              </w:rPr>
              <w:t>Przełącznik 10Gb Ethernet, każdy zapewniający po dwa porty 10Gbps do każdego serwera oraz 8 portów zewnętrznych SFP+. Przełącznik  musi zapewniać wyprowadzenie sygnału z wszystkich wnęk w obudowie, przeznaczonych do instalacji serwerów.</w:t>
            </w:r>
          </w:p>
        </w:tc>
      </w:tr>
      <w:tr w:rsidR="004862B2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B2" w:rsidRDefault="009E2E49">
            <w:pPr>
              <w:pStyle w:val="Standard"/>
            </w:pPr>
            <w:r>
              <w:rPr>
                <w:b/>
                <w:sz w:val="20"/>
                <w:lang w:val="pl-PL"/>
              </w:rPr>
              <w:t xml:space="preserve">Sposób wyprowadzeń </w:t>
            </w:r>
            <w:proofErr w:type="spellStart"/>
            <w:r>
              <w:rPr>
                <w:b/>
                <w:sz w:val="20"/>
                <w:lang w:val="pl-PL"/>
              </w:rPr>
              <w:t>slotow</w:t>
            </w:r>
            <w:proofErr w:type="spellEnd"/>
            <w:r>
              <w:rPr>
                <w:b/>
                <w:sz w:val="20"/>
                <w:lang w:val="pl-PL"/>
              </w:rPr>
              <w:t xml:space="preserve"> PCI serwerów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B2" w:rsidRDefault="009E2E49">
            <w:pPr>
              <w:pStyle w:val="Standard"/>
              <w:spacing w:before="57" w:after="57"/>
              <w:jc w:val="both"/>
            </w:pPr>
            <w:r>
              <w:rPr>
                <w:sz w:val="20"/>
                <w:lang w:val="pl-PL"/>
              </w:rPr>
              <w:t>Obudo</w:t>
            </w:r>
            <w:r w:rsidR="002A0116">
              <w:rPr>
                <w:sz w:val="20"/>
                <w:lang w:val="pl-PL"/>
              </w:rPr>
              <w:t>wa powinna umożliwiać instalację</w:t>
            </w:r>
            <w:r>
              <w:rPr>
                <w:sz w:val="20"/>
                <w:lang w:val="pl-PL"/>
              </w:rPr>
              <w:t xml:space="preserve"> dedykowanej karty </w:t>
            </w:r>
            <w:proofErr w:type="spellStart"/>
            <w:r>
              <w:rPr>
                <w:sz w:val="20"/>
                <w:lang w:val="pl-PL"/>
              </w:rPr>
              <w:t>PCIe</w:t>
            </w:r>
            <w:proofErr w:type="spellEnd"/>
            <w:r>
              <w:rPr>
                <w:sz w:val="20"/>
                <w:lang w:val="pl-PL"/>
              </w:rPr>
              <w:t xml:space="preserve"> x16 dla każdego serwera lub instalacje dwóch kart </w:t>
            </w:r>
            <w:proofErr w:type="spellStart"/>
            <w:r>
              <w:rPr>
                <w:sz w:val="20"/>
                <w:lang w:val="pl-PL"/>
              </w:rPr>
              <w:t>PCIe</w:t>
            </w:r>
            <w:proofErr w:type="spellEnd"/>
            <w:r>
              <w:rPr>
                <w:sz w:val="20"/>
                <w:lang w:val="pl-PL"/>
              </w:rPr>
              <w:t xml:space="preserve"> x8 dedykowanych dla każdego serwera (łącznie 4 karty </w:t>
            </w:r>
            <w:proofErr w:type="spellStart"/>
            <w:r>
              <w:rPr>
                <w:sz w:val="20"/>
                <w:lang w:val="pl-PL"/>
              </w:rPr>
              <w:t>PCIe</w:t>
            </w:r>
            <w:proofErr w:type="spellEnd"/>
            <w:r>
              <w:rPr>
                <w:sz w:val="20"/>
                <w:lang w:val="pl-PL"/>
              </w:rPr>
              <w:t xml:space="preserve"> x16 lub 8 kart </w:t>
            </w:r>
            <w:proofErr w:type="spellStart"/>
            <w:r>
              <w:rPr>
                <w:sz w:val="20"/>
                <w:lang w:val="pl-PL"/>
              </w:rPr>
              <w:t>PCIe</w:t>
            </w:r>
            <w:proofErr w:type="spellEnd"/>
            <w:r>
              <w:rPr>
                <w:sz w:val="20"/>
                <w:lang w:val="pl-PL"/>
              </w:rPr>
              <w:t xml:space="preserve"> x8)</w:t>
            </w:r>
          </w:p>
        </w:tc>
      </w:tr>
      <w:tr w:rsidR="004862B2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B2" w:rsidRDefault="009E2E49">
            <w:pPr>
              <w:pStyle w:val="Standard"/>
            </w:pPr>
            <w:r>
              <w:rPr>
                <w:b/>
                <w:sz w:val="20"/>
                <w:lang w:val="pl-PL"/>
              </w:rPr>
              <w:lastRenderedPageBreak/>
              <w:t>GPU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B2" w:rsidRDefault="009E2E49">
            <w:pPr>
              <w:pStyle w:val="Standard"/>
              <w:shd w:val="clear" w:color="auto" w:fill="FFFFFF"/>
              <w:spacing w:before="57" w:after="57" w:line="257" w:lineRule="atLeast"/>
              <w:jc w:val="both"/>
            </w:pPr>
            <w:r>
              <w:rPr>
                <w:sz w:val="20"/>
                <w:lang w:val="pl-PL"/>
              </w:rPr>
              <w:t>Wymagana możliwość obsługi dwóch kart GPU przez minimum dwa serwery zainstalowane w obudowie.</w:t>
            </w:r>
          </w:p>
        </w:tc>
      </w:tr>
      <w:tr w:rsidR="004862B2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B2" w:rsidRDefault="009E2E49">
            <w:pPr>
              <w:pStyle w:val="Standard"/>
            </w:pPr>
            <w:r>
              <w:rPr>
                <w:b/>
                <w:sz w:val="20"/>
                <w:lang w:val="pl-PL"/>
              </w:rPr>
              <w:t>Zasilanie i chłodzenie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B2" w:rsidRDefault="009E2E49">
            <w:pPr>
              <w:pStyle w:val="Standard"/>
              <w:spacing w:before="57" w:after="57"/>
              <w:jc w:val="both"/>
            </w:pPr>
            <w:r>
              <w:rPr>
                <w:sz w:val="20"/>
                <w:lang w:val="pl-PL"/>
              </w:rPr>
              <w:t>Dwa zasilacze hot-</w:t>
            </w:r>
            <w:proofErr w:type="spellStart"/>
            <w:r>
              <w:rPr>
                <w:sz w:val="20"/>
                <w:lang w:val="pl-PL"/>
              </w:rPr>
              <w:t>swap</w:t>
            </w:r>
            <w:proofErr w:type="spellEnd"/>
            <w:r>
              <w:rPr>
                <w:sz w:val="20"/>
                <w:lang w:val="pl-PL"/>
              </w:rPr>
              <w:t xml:space="preserve"> działające redundantnie o mocy  </w:t>
            </w:r>
            <w:r>
              <w:rPr>
                <w:sz w:val="20"/>
                <w:shd w:val="clear" w:color="auto" w:fill="FFFFFF"/>
                <w:lang w:val="pl-PL"/>
              </w:rPr>
              <w:t>nie mniej niż 2000W.</w:t>
            </w:r>
          </w:p>
          <w:p w:rsidR="004862B2" w:rsidRDefault="009E2E49">
            <w:pPr>
              <w:pStyle w:val="Standard"/>
              <w:spacing w:before="57" w:after="57"/>
              <w:jc w:val="both"/>
            </w:pPr>
            <w:r>
              <w:rPr>
                <w:sz w:val="20"/>
                <w:lang w:val="pl-PL"/>
              </w:rPr>
              <w:t>Wymagana klasa zasilaczy 80 PLUS Platinum.</w:t>
            </w:r>
          </w:p>
          <w:p w:rsidR="004862B2" w:rsidRDefault="009E2E49">
            <w:pPr>
              <w:pStyle w:val="Standard"/>
              <w:spacing w:before="57" w:after="57"/>
              <w:jc w:val="both"/>
            </w:pPr>
            <w:r>
              <w:rPr>
                <w:sz w:val="20"/>
                <w:lang w:val="pl-PL"/>
              </w:rPr>
              <w:t>Wentylatory typu hot-</w:t>
            </w:r>
            <w:proofErr w:type="spellStart"/>
            <w:r>
              <w:rPr>
                <w:sz w:val="20"/>
                <w:lang w:val="pl-PL"/>
              </w:rPr>
              <w:t>swap</w:t>
            </w:r>
            <w:proofErr w:type="spellEnd"/>
            <w:r>
              <w:rPr>
                <w:sz w:val="20"/>
                <w:lang w:val="pl-PL"/>
              </w:rPr>
              <w:t>. Obudowa powinna być wyposażona w wentylatory umożliwiające skuteczne jej chłodzenie nawet w przypadku obsadzenia wszystkich zatok w maksymalnie wyposażone serwery.</w:t>
            </w:r>
          </w:p>
          <w:p w:rsidR="004862B2" w:rsidRDefault="009E2E49">
            <w:pPr>
              <w:pStyle w:val="Standard"/>
              <w:spacing w:before="57" w:after="57"/>
              <w:jc w:val="both"/>
            </w:pPr>
            <w:r>
              <w:rPr>
                <w:sz w:val="20"/>
                <w:lang w:val="pl-PL"/>
              </w:rPr>
              <w:t>Maksymalne zużycie prądu przez obudowę nie powinno przekraczać 2.61kVA.</w:t>
            </w:r>
          </w:p>
        </w:tc>
      </w:tr>
      <w:tr w:rsidR="004862B2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B2" w:rsidRDefault="009E2E49">
            <w:pPr>
              <w:pStyle w:val="Standard"/>
            </w:pPr>
            <w:r>
              <w:rPr>
                <w:b/>
                <w:sz w:val="20"/>
                <w:lang w:val="pl-PL"/>
              </w:rPr>
              <w:t>Zarządzanie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B2" w:rsidRDefault="009E2E49">
            <w:pPr>
              <w:pStyle w:val="Standard"/>
              <w:spacing w:before="57" w:after="57"/>
              <w:jc w:val="both"/>
            </w:pPr>
            <w:r>
              <w:rPr>
                <w:sz w:val="20"/>
                <w:lang w:val="pl-PL"/>
              </w:rPr>
              <w:t>Wymagany dedykowany port zarządzający 1G-Base-T.  Wymagana możliwość wyposażenia obudowy w dodatkowy port zarządzający. Rozwiązanie powinno umożliwiać zarzadzanie minimum 7 obudów poprzez jeden fizyczny port 1GBase-t od stron</w:t>
            </w:r>
            <w:r w:rsidR="002A0116">
              <w:rPr>
                <w:sz w:val="20"/>
                <w:lang w:val="pl-PL"/>
              </w:rPr>
              <w:t>y przełącznika sieciowego. Zarządzanie obudową</w:t>
            </w:r>
            <w:r>
              <w:rPr>
                <w:sz w:val="20"/>
                <w:lang w:val="pl-PL"/>
              </w:rPr>
              <w:t xml:space="preserve"> powinno być możliwe poprzez </w:t>
            </w:r>
            <w:proofErr w:type="spellStart"/>
            <w:r>
              <w:rPr>
                <w:sz w:val="20"/>
                <w:lang w:val="pl-PL"/>
              </w:rPr>
              <w:t>interface</w:t>
            </w:r>
            <w:proofErr w:type="spellEnd"/>
            <w:r>
              <w:rPr>
                <w:sz w:val="20"/>
                <w:lang w:val="pl-PL"/>
              </w:rPr>
              <w:t xml:space="preserve"> CLI oraz z poziomu przeglądarki internetowej.</w:t>
            </w:r>
          </w:p>
          <w:p w:rsidR="004862B2" w:rsidRDefault="009E2E49">
            <w:pPr>
              <w:pStyle w:val="Standard"/>
              <w:spacing w:before="57" w:after="57"/>
              <w:jc w:val="both"/>
            </w:pPr>
            <w:r>
              <w:rPr>
                <w:sz w:val="20"/>
                <w:lang w:val="pl-PL"/>
              </w:rPr>
              <w:t>Zdalny dostęp powinien być możliwy zarówno do obudowy jak i do kontrolera zarządzającego każdego serwera oddzielnie.</w:t>
            </w:r>
          </w:p>
        </w:tc>
      </w:tr>
      <w:tr w:rsidR="004862B2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B2" w:rsidRDefault="009E2E49">
            <w:pPr>
              <w:pStyle w:val="Standard"/>
            </w:pPr>
            <w:r>
              <w:rPr>
                <w:b/>
                <w:sz w:val="20"/>
                <w:lang w:val="pl-PL"/>
              </w:rPr>
              <w:t>Okablowanie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B2" w:rsidRDefault="002A0116">
            <w:pPr>
              <w:pStyle w:val="Standard"/>
              <w:spacing w:before="57" w:after="57"/>
              <w:jc w:val="both"/>
            </w:pPr>
            <w:r>
              <w:rPr>
                <w:sz w:val="20"/>
                <w:lang w:val="pl-PL"/>
              </w:rPr>
              <w:t>Wraz z obudową</w:t>
            </w:r>
            <w:r w:rsidR="009E2E49">
              <w:rPr>
                <w:sz w:val="20"/>
                <w:lang w:val="pl-PL"/>
              </w:rPr>
              <w:t xml:space="preserve"> wymaga się dostarczenia 12 sztuk kabli DAC </w:t>
            </w:r>
            <w:proofErr w:type="spellStart"/>
            <w:r w:rsidR="009E2E49">
              <w:rPr>
                <w:sz w:val="20"/>
                <w:lang w:val="pl-PL"/>
              </w:rPr>
              <w:t>Passive</w:t>
            </w:r>
            <w:proofErr w:type="spellEnd"/>
            <w:r w:rsidR="009E2E49">
              <w:rPr>
                <w:sz w:val="20"/>
                <w:lang w:val="pl-PL"/>
              </w:rPr>
              <w:t xml:space="preserve"> SFP+ o długości 3m</w:t>
            </w:r>
          </w:p>
        </w:tc>
      </w:tr>
      <w:tr w:rsidR="004862B2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B2" w:rsidRDefault="009E2E49">
            <w:pPr>
              <w:pStyle w:val="Standard"/>
            </w:pPr>
            <w:r>
              <w:rPr>
                <w:b/>
                <w:sz w:val="20"/>
                <w:lang w:val="pl-PL"/>
              </w:rPr>
              <w:t>Inne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B2" w:rsidRDefault="009E2E49">
            <w:pPr>
              <w:pStyle w:val="Standard"/>
              <w:spacing w:before="57" w:after="57"/>
              <w:jc w:val="both"/>
            </w:pPr>
            <w:r>
              <w:rPr>
                <w:sz w:val="20"/>
                <w:lang w:val="pl-PL"/>
              </w:rPr>
              <w:t>Waga maksymalnej konfiguracji obudowy nie powinna przekroczyć 55kg</w:t>
            </w:r>
          </w:p>
        </w:tc>
      </w:tr>
      <w:tr w:rsidR="004862B2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B2" w:rsidRDefault="009E2E49">
            <w:pPr>
              <w:pStyle w:val="Standard"/>
            </w:pPr>
            <w:r>
              <w:rPr>
                <w:b/>
                <w:sz w:val="20"/>
                <w:lang w:val="pl-PL"/>
              </w:rPr>
              <w:t>Gwarancja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B2" w:rsidRDefault="009E2E49">
            <w:pPr>
              <w:pStyle w:val="Standard"/>
              <w:spacing w:before="57" w:after="57"/>
              <w:jc w:val="both"/>
            </w:pPr>
            <w:r>
              <w:rPr>
                <w:sz w:val="20"/>
                <w:lang w:val="pl-PL"/>
              </w:rPr>
              <w:t>60 miesięcy gwarancji producenta w trybie pełnego on-</w:t>
            </w:r>
            <w:proofErr w:type="spellStart"/>
            <w:r>
              <w:rPr>
                <w:sz w:val="20"/>
                <w:lang w:val="pl-PL"/>
              </w:rPr>
              <w:t>site</w:t>
            </w:r>
            <w:proofErr w:type="spellEnd"/>
            <w:r>
              <w:rPr>
                <w:sz w:val="20"/>
                <w:lang w:val="pl-PL"/>
              </w:rPr>
              <w:t xml:space="preserve"> dla wszystkich komponentów</w:t>
            </w:r>
          </w:p>
        </w:tc>
      </w:tr>
    </w:tbl>
    <w:p w:rsidR="004862B2" w:rsidRDefault="004862B2">
      <w:pPr>
        <w:rPr>
          <w:vanish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8"/>
        <w:gridCol w:w="6734"/>
      </w:tblGrid>
      <w:tr w:rsidR="004862B2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B2" w:rsidRDefault="009E2E49">
            <w:pPr>
              <w:pStyle w:val="Standard"/>
              <w:jc w:val="center"/>
            </w:pPr>
            <w:r>
              <w:rPr>
                <w:b/>
                <w:bCs/>
                <w:sz w:val="20"/>
                <w:lang w:val="pl-PL"/>
              </w:rPr>
              <w:t>Nazwa elementu, parametru lub cechy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B2" w:rsidRDefault="009E2E49">
            <w:pPr>
              <w:pStyle w:val="Standard"/>
              <w:jc w:val="both"/>
            </w:pPr>
            <w:r>
              <w:rPr>
                <w:b/>
                <w:bCs/>
                <w:sz w:val="20"/>
                <w:lang w:val="pl-PL"/>
              </w:rPr>
              <w:t>Opis wymagań - SERWER</w:t>
            </w:r>
          </w:p>
        </w:tc>
      </w:tr>
      <w:tr w:rsidR="004862B2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B2" w:rsidRDefault="009E2E49">
            <w:pPr>
              <w:pStyle w:val="Standard"/>
            </w:pPr>
            <w:r>
              <w:rPr>
                <w:b/>
                <w:bCs/>
                <w:sz w:val="20"/>
                <w:lang w:val="pl-PL"/>
              </w:rPr>
              <w:t>Ilość sztuk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B2" w:rsidRDefault="004A6768">
            <w:pPr>
              <w:pStyle w:val="Standard"/>
              <w:spacing w:before="57" w:after="57"/>
              <w:jc w:val="both"/>
            </w:pPr>
            <w:r>
              <w:rPr>
                <w:sz w:val="20"/>
                <w:lang w:val="pl-PL"/>
              </w:rPr>
              <w:t>3 serwery zawierające po 2 układy procesorowe (</w:t>
            </w:r>
            <w:proofErr w:type="spellStart"/>
            <w:r>
              <w:rPr>
                <w:sz w:val="20"/>
                <w:lang w:val="pl-PL"/>
              </w:rPr>
              <w:t>socket</w:t>
            </w:r>
            <w:proofErr w:type="spellEnd"/>
            <w:r>
              <w:rPr>
                <w:sz w:val="20"/>
                <w:lang w:val="pl-PL"/>
              </w:rPr>
              <w:t>) umieszczonych w ramach jednej obudowy.</w:t>
            </w:r>
          </w:p>
        </w:tc>
      </w:tr>
      <w:tr w:rsidR="004862B2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B2" w:rsidRDefault="009E2E49">
            <w:pPr>
              <w:pStyle w:val="Standard"/>
            </w:pPr>
            <w:r>
              <w:rPr>
                <w:b/>
                <w:sz w:val="20"/>
                <w:lang w:val="pl-PL"/>
              </w:rPr>
              <w:t>Obudowa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B2" w:rsidRDefault="009E2E49">
            <w:pPr>
              <w:pStyle w:val="Standard"/>
              <w:spacing w:before="57" w:after="57"/>
              <w:jc w:val="both"/>
            </w:pPr>
            <w:r>
              <w:rPr>
                <w:sz w:val="20"/>
                <w:lang w:val="pl-PL"/>
              </w:rPr>
              <w:t>Do instalacji w wyżej opisanej obudowie.</w:t>
            </w:r>
          </w:p>
        </w:tc>
      </w:tr>
      <w:tr w:rsidR="004862B2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B2" w:rsidRDefault="009E2E49">
            <w:pPr>
              <w:pStyle w:val="Standard"/>
            </w:pPr>
            <w:r>
              <w:rPr>
                <w:b/>
                <w:bCs/>
                <w:sz w:val="20"/>
                <w:lang w:val="pl-PL"/>
              </w:rPr>
              <w:t>Procesor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B2" w:rsidRDefault="009E2E49">
            <w:pPr>
              <w:pStyle w:val="Standard"/>
              <w:spacing w:before="57" w:after="57"/>
              <w:jc w:val="both"/>
            </w:pPr>
            <w:r>
              <w:rPr>
                <w:sz w:val="20"/>
                <w:lang w:val="pl-PL"/>
              </w:rPr>
              <w:t xml:space="preserve">Architektura x86, maksymalny TDP dla procesora – 85W. Preferowana ilość rdzeni na procesor – 24.  Wynik wydajności procesora instalowanego w oferowanym serwerze powinien przekraczać 7.05 punktów </w:t>
            </w:r>
            <w:proofErr w:type="spellStart"/>
            <w:r>
              <w:rPr>
                <w:sz w:val="20"/>
                <w:lang w:val="pl-PL"/>
              </w:rPr>
              <w:t>baseline</w:t>
            </w:r>
            <w:proofErr w:type="spellEnd"/>
            <w:r>
              <w:rPr>
                <w:sz w:val="20"/>
                <w:lang w:val="pl-PL"/>
              </w:rPr>
              <w:t xml:space="preserve"> w SPEC w teście </w:t>
            </w:r>
            <w:r>
              <w:rPr>
                <w:rStyle w:val="item"/>
                <w:lang w:val="pl-PL"/>
              </w:rPr>
              <w:t xml:space="preserve">SPECspeed2017_int_base </w:t>
            </w:r>
            <w:r>
              <w:rPr>
                <w:sz w:val="20"/>
                <w:lang w:val="pl-PL"/>
              </w:rPr>
              <w:t xml:space="preserve"> opublikowanych przez SPEC.org (</w:t>
            </w:r>
            <w:hyperlink r:id="rId7" w:history="1">
              <w:r>
                <w:rPr>
                  <w:sz w:val="20"/>
                  <w:lang w:val="pl-PL"/>
                </w:rPr>
                <w:t>www.spec.org</w:t>
              </w:r>
            </w:hyperlink>
            <w:r>
              <w:rPr>
                <w:sz w:val="20"/>
                <w:lang w:val="pl-PL"/>
              </w:rPr>
              <w:t xml:space="preserve">) dla konfiguracji dwuprocesorowej. Test przeprowadzony przez producenta serwera musi być zamieszczony na stronie spec.org. </w:t>
            </w:r>
          </w:p>
        </w:tc>
      </w:tr>
      <w:tr w:rsidR="004862B2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B2" w:rsidRDefault="009E2E49">
            <w:pPr>
              <w:pStyle w:val="Standard"/>
            </w:pPr>
            <w:r>
              <w:rPr>
                <w:b/>
                <w:bCs/>
                <w:sz w:val="20"/>
                <w:lang w:val="pl-PL"/>
              </w:rPr>
              <w:t>Liczba procesorów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B2" w:rsidRDefault="009E2E49">
            <w:pPr>
              <w:pStyle w:val="Standard"/>
              <w:spacing w:before="57" w:after="57"/>
              <w:jc w:val="both"/>
            </w:pPr>
            <w:r>
              <w:rPr>
                <w:sz w:val="20"/>
                <w:lang w:val="pl-PL"/>
              </w:rPr>
              <w:t>2 procesory na serwer.</w:t>
            </w:r>
          </w:p>
        </w:tc>
      </w:tr>
      <w:tr w:rsidR="004862B2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B2" w:rsidRDefault="009E2E49">
            <w:pPr>
              <w:pStyle w:val="Standard"/>
            </w:pPr>
            <w:r>
              <w:rPr>
                <w:b/>
                <w:bCs/>
                <w:sz w:val="20"/>
                <w:lang w:val="pl-PL"/>
              </w:rPr>
              <w:t>Płyta główna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B2" w:rsidRDefault="009E2E49">
            <w:pPr>
              <w:pStyle w:val="Standard"/>
              <w:spacing w:before="57" w:after="57"/>
              <w:jc w:val="both"/>
            </w:pPr>
            <w:r>
              <w:rPr>
                <w:sz w:val="20"/>
                <w:lang w:val="pl-PL"/>
              </w:rPr>
              <w:t>Płyta główna dedykowana do pracy w serwerach, wyprodukowana przez producenta serwera z możliwością zainstalowania do dwóch procesorów wykonujących 64-bitowe instrukcje  EM64T</w:t>
            </w:r>
          </w:p>
        </w:tc>
      </w:tr>
      <w:tr w:rsidR="004862B2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B2" w:rsidRDefault="009E2E49">
            <w:pPr>
              <w:pStyle w:val="Standard"/>
            </w:pPr>
            <w:r>
              <w:rPr>
                <w:b/>
                <w:sz w:val="20"/>
                <w:lang w:val="pl-PL"/>
              </w:rPr>
              <w:t>Pamięć operacyjna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B2" w:rsidRDefault="009E2E49">
            <w:pPr>
              <w:pStyle w:val="Standard"/>
              <w:spacing w:before="57" w:after="57"/>
              <w:jc w:val="both"/>
            </w:pPr>
            <w:r>
              <w:rPr>
                <w:sz w:val="20"/>
                <w:lang w:val="pl-PL"/>
              </w:rPr>
              <w:t>Zainstalowane 128 GB pamięci RAM na każdy serwera</w:t>
            </w:r>
          </w:p>
          <w:p w:rsidR="004862B2" w:rsidRDefault="009E2E49">
            <w:pPr>
              <w:pStyle w:val="Standard"/>
              <w:spacing w:before="57" w:after="57"/>
              <w:jc w:val="both"/>
            </w:pPr>
            <w:r>
              <w:rPr>
                <w:sz w:val="20"/>
                <w:lang w:val="pl-PL"/>
              </w:rPr>
              <w:t>Ilość slotów zapewniająca obsługę 128GB pamięci RAM , wsparcie pamięci typu RDIMM oraz LRDIMM.</w:t>
            </w:r>
          </w:p>
          <w:p w:rsidR="004862B2" w:rsidRDefault="009E2E49">
            <w:pPr>
              <w:pStyle w:val="Standard"/>
              <w:spacing w:before="57" w:after="57"/>
              <w:jc w:val="both"/>
            </w:pPr>
            <w:r>
              <w:rPr>
                <w:sz w:val="20"/>
                <w:lang w:val="pl-PL"/>
              </w:rPr>
              <w:t>Pamięć o częstotliwości 2666MHz.</w:t>
            </w:r>
          </w:p>
        </w:tc>
      </w:tr>
      <w:tr w:rsidR="004862B2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B2" w:rsidRDefault="009E2E49">
            <w:pPr>
              <w:pStyle w:val="Standard"/>
            </w:pPr>
            <w:r>
              <w:rPr>
                <w:b/>
                <w:sz w:val="20"/>
                <w:lang w:val="pl-PL"/>
              </w:rPr>
              <w:t>Zabezpieczenie pamięci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B2" w:rsidRDefault="009E2E49">
            <w:pPr>
              <w:pStyle w:val="Standard"/>
              <w:spacing w:before="57" w:after="57"/>
              <w:jc w:val="both"/>
            </w:pPr>
            <w:r>
              <w:rPr>
                <w:sz w:val="20"/>
                <w:lang w:val="en-GB"/>
              </w:rPr>
              <w:t>ECC, SDDC, ADDDC, mirroring, sparing</w:t>
            </w:r>
          </w:p>
        </w:tc>
      </w:tr>
      <w:tr w:rsidR="004862B2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B2" w:rsidRDefault="009E2E49">
            <w:pPr>
              <w:pStyle w:val="Standard"/>
            </w:pPr>
            <w:r>
              <w:rPr>
                <w:b/>
                <w:sz w:val="20"/>
                <w:lang w:val="pl-PL"/>
              </w:rPr>
              <w:t>Procesor Graficzny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B2" w:rsidRDefault="009E2E49">
            <w:pPr>
              <w:pStyle w:val="Standard"/>
              <w:spacing w:before="57" w:after="57"/>
              <w:jc w:val="both"/>
            </w:pPr>
            <w:r>
              <w:rPr>
                <w:sz w:val="20"/>
                <w:lang w:val="pl-PL"/>
              </w:rPr>
              <w:t xml:space="preserve">Zintegrowana karta graficzna z minimum 16MB pamięci zdolna osiągnąć rozdzielczość 1920x1200 32bpp przy 60 </w:t>
            </w:r>
            <w:proofErr w:type="spellStart"/>
            <w:r>
              <w:rPr>
                <w:sz w:val="20"/>
                <w:lang w:val="pl-PL"/>
              </w:rPr>
              <w:t>Hz</w:t>
            </w:r>
            <w:proofErr w:type="spellEnd"/>
            <w:r>
              <w:rPr>
                <w:sz w:val="20"/>
                <w:lang w:val="pl-PL"/>
              </w:rPr>
              <w:t>.</w:t>
            </w:r>
          </w:p>
        </w:tc>
      </w:tr>
      <w:tr w:rsidR="004862B2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B2" w:rsidRDefault="009E2E49">
            <w:pPr>
              <w:pStyle w:val="Standard"/>
            </w:pPr>
            <w:r>
              <w:rPr>
                <w:b/>
                <w:sz w:val="20"/>
                <w:lang w:val="pl-PL"/>
              </w:rPr>
              <w:t>Dyski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B2" w:rsidRDefault="009E2E49">
            <w:pPr>
              <w:pStyle w:val="Standard"/>
              <w:spacing w:before="57" w:after="57"/>
              <w:jc w:val="both"/>
            </w:pPr>
            <w:r>
              <w:rPr>
                <w:sz w:val="20"/>
                <w:lang w:val="pl-PL"/>
              </w:rPr>
              <w:t xml:space="preserve">Zainstalowane dyski: 2 x 128GB SSD SATA (pracujące w raid-1) </w:t>
            </w:r>
          </w:p>
        </w:tc>
      </w:tr>
      <w:tr w:rsidR="004862B2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B2" w:rsidRDefault="009E2E49">
            <w:pPr>
              <w:pStyle w:val="Standard"/>
            </w:pPr>
            <w:r>
              <w:rPr>
                <w:b/>
                <w:sz w:val="20"/>
                <w:lang w:val="pl-PL"/>
              </w:rPr>
              <w:t>Rozbudowa dysków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B2" w:rsidRDefault="009E2E49">
            <w:pPr>
              <w:pStyle w:val="Standard"/>
              <w:spacing w:before="57" w:after="57"/>
              <w:jc w:val="both"/>
            </w:pPr>
            <w:r>
              <w:rPr>
                <w:sz w:val="20"/>
                <w:lang w:val="pl-PL"/>
              </w:rPr>
              <w:t>Dodatkowo (poza wspominanymi wyżej dyskami 128GB SSD) serwer powinien umożliwiać instalacje minimum 6 dysków SAS.</w:t>
            </w:r>
          </w:p>
        </w:tc>
      </w:tr>
      <w:tr w:rsidR="004862B2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B2" w:rsidRDefault="009E2E49">
            <w:pPr>
              <w:pStyle w:val="Standard"/>
            </w:pPr>
            <w:r>
              <w:rPr>
                <w:b/>
                <w:sz w:val="20"/>
                <w:lang w:val="pl-PL"/>
              </w:rPr>
              <w:t>Interfejsy Ethernet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B2" w:rsidRDefault="009E2E49">
            <w:pPr>
              <w:pStyle w:val="Standard"/>
              <w:spacing w:before="57" w:after="57"/>
              <w:jc w:val="both"/>
            </w:pPr>
            <w:r>
              <w:rPr>
                <w:sz w:val="20"/>
                <w:lang w:val="pl-PL"/>
              </w:rPr>
              <w:t xml:space="preserve">Dwa interfejsy 10Gb wyprowadzające sygnał z serwera do dedykowanych portów przełącznika opisanego w punkcie „Sposób wyprowadzeń sygnałów LAN” opisu </w:t>
            </w:r>
            <w:r>
              <w:rPr>
                <w:sz w:val="20"/>
                <w:lang w:val="pl-PL"/>
              </w:rPr>
              <w:lastRenderedPageBreak/>
              <w:t xml:space="preserve">wymagań obudowy. Wymagane funkcjonalności:  SR-IOV,  Virtual </w:t>
            </w:r>
            <w:proofErr w:type="spellStart"/>
            <w:r>
              <w:rPr>
                <w:sz w:val="20"/>
                <w:lang w:val="pl-PL"/>
              </w:rPr>
              <w:t>Bridging</w:t>
            </w:r>
            <w:proofErr w:type="spellEnd"/>
            <w:r>
              <w:rPr>
                <w:sz w:val="20"/>
                <w:lang w:val="pl-PL"/>
              </w:rPr>
              <w:t xml:space="preserve">: VEPA/802.1Qbg , </w:t>
            </w:r>
            <w:proofErr w:type="spellStart"/>
            <w:r>
              <w:rPr>
                <w:sz w:val="20"/>
                <w:lang w:val="pl-PL"/>
              </w:rPr>
              <w:t>iWarp</w:t>
            </w:r>
            <w:proofErr w:type="spellEnd"/>
            <w:r>
              <w:rPr>
                <w:sz w:val="20"/>
                <w:lang w:val="pl-PL"/>
              </w:rPr>
              <w:t xml:space="preserve"> RDMA , </w:t>
            </w:r>
            <w:proofErr w:type="spellStart"/>
            <w:r>
              <w:rPr>
                <w:sz w:val="20"/>
                <w:lang w:val="pl-PL"/>
              </w:rPr>
              <w:t>teaming</w:t>
            </w:r>
            <w:proofErr w:type="spellEnd"/>
            <w:r>
              <w:rPr>
                <w:sz w:val="20"/>
                <w:lang w:val="pl-PL"/>
              </w:rPr>
              <w:t>,</w:t>
            </w:r>
          </w:p>
          <w:p w:rsidR="004862B2" w:rsidRDefault="009E2E49">
            <w:pPr>
              <w:pStyle w:val="Standard"/>
              <w:shd w:val="clear" w:color="auto" w:fill="FFFFFF"/>
              <w:spacing w:before="57" w:after="57" w:line="257" w:lineRule="atLeast"/>
              <w:jc w:val="both"/>
            </w:pPr>
            <w:r>
              <w:rPr>
                <w:sz w:val="20"/>
                <w:lang w:val="pl-PL"/>
              </w:rPr>
              <w:t xml:space="preserve">Dodatkowo zainstalowana karta sieciowa 10GbE 2-portowa wspierająca Virtual </w:t>
            </w:r>
            <w:proofErr w:type="spellStart"/>
            <w:r>
              <w:rPr>
                <w:sz w:val="20"/>
                <w:lang w:val="pl-PL"/>
              </w:rPr>
              <w:t>Fabric</w:t>
            </w:r>
            <w:proofErr w:type="spellEnd"/>
            <w:r>
              <w:rPr>
                <w:sz w:val="20"/>
                <w:lang w:val="pl-PL"/>
              </w:rPr>
              <w:t xml:space="preserve"> </w:t>
            </w:r>
            <w:proofErr w:type="spellStart"/>
            <w:r>
              <w:rPr>
                <w:sz w:val="20"/>
                <w:lang w:val="pl-PL"/>
              </w:rPr>
              <w:t>Mode</w:t>
            </w:r>
            <w:proofErr w:type="spellEnd"/>
            <w:r>
              <w:rPr>
                <w:sz w:val="20"/>
                <w:lang w:val="pl-PL"/>
              </w:rPr>
              <w:t xml:space="preserve"> (vNIC1), Switch Independent </w:t>
            </w:r>
            <w:proofErr w:type="spellStart"/>
            <w:r>
              <w:rPr>
                <w:sz w:val="20"/>
                <w:lang w:val="pl-PL"/>
              </w:rPr>
              <w:t>Mode</w:t>
            </w:r>
            <w:proofErr w:type="spellEnd"/>
            <w:r>
              <w:rPr>
                <w:sz w:val="20"/>
                <w:lang w:val="pl-PL"/>
              </w:rPr>
              <w:t xml:space="preserve"> (vNIC2) oraz </w:t>
            </w:r>
            <w:proofErr w:type="spellStart"/>
            <w:r>
              <w:rPr>
                <w:sz w:val="20"/>
                <w:lang w:val="pl-PL"/>
              </w:rPr>
              <w:t>Unified</w:t>
            </w:r>
            <w:proofErr w:type="spellEnd"/>
            <w:r>
              <w:rPr>
                <w:sz w:val="20"/>
                <w:lang w:val="pl-PL"/>
              </w:rPr>
              <w:t xml:space="preserve"> </w:t>
            </w:r>
            <w:proofErr w:type="spellStart"/>
            <w:r>
              <w:rPr>
                <w:sz w:val="20"/>
                <w:lang w:val="pl-PL"/>
              </w:rPr>
              <w:t>Fabric</w:t>
            </w:r>
            <w:proofErr w:type="spellEnd"/>
            <w:r>
              <w:rPr>
                <w:sz w:val="20"/>
                <w:lang w:val="pl-PL"/>
              </w:rPr>
              <w:t xml:space="preserve"> Port (UFP) Ponadto karta musi obsługiwać sprzętowy </w:t>
            </w:r>
            <w:proofErr w:type="spellStart"/>
            <w:r>
              <w:rPr>
                <w:sz w:val="20"/>
                <w:lang w:val="pl-PL"/>
              </w:rPr>
              <w:t>offload</w:t>
            </w:r>
            <w:proofErr w:type="spellEnd"/>
            <w:r>
              <w:rPr>
                <w:sz w:val="20"/>
                <w:lang w:val="pl-PL"/>
              </w:rPr>
              <w:t xml:space="preserve">  dla </w:t>
            </w:r>
            <w:proofErr w:type="spellStart"/>
            <w:r>
              <w:rPr>
                <w:sz w:val="20"/>
                <w:lang w:val="pl-PL"/>
              </w:rPr>
              <w:t>iSCSI</w:t>
            </w:r>
            <w:proofErr w:type="spellEnd"/>
            <w:r>
              <w:rPr>
                <w:sz w:val="20"/>
                <w:lang w:val="pl-PL"/>
              </w:rPr>
              <w:t xml:space="preserve"> oraz </w:t>
            </w:r>
            <w:proofErr w:type="spellStart"/>
            <w:r>
              <w:rPr>
                <w:sz w:val="20"/>
                <w:lang w:val="pl-PL"/>
              </w:rPr>
              <w:t>FCoE</w:t>
            </w:r>
            <w:proofErr w:type="spellEnd"/>
            <w:r>
              <w:rPr>
                <w:sz w:val="20"/>
                <w:lang w:val="pl-PL"/>
              </w:rPr>
              <w:t xml:space="preserve">, karta musi oferować wsparcie dla VMQ oraz RDMA . Wymagane pełne wsparcie dla DCB. Wymagana funkcjonalność </w:t>
            </w:r>
            <w:proofErr w:type="spellStart"/>
            <w:r>
              <w:rPr>
                <w:sz w:val="20"/>
                <w:lang w:val="pl-PL"/>
              </w:rPr>
              <w:t>QoS</w:t>
            </w:r>
            <w:proofErr w:type="spellEnd"/>
            <w:r>
              <w:rPr>
                <w:sz w:val="20"/>
                <w:lang w:val="pl-PL"/>
              </w:rPr>
              <w:t xml:space="preserve"> na potrzeby definiowania pasma dla środowisk wirtualnych. Wymagana obsługa </w:t>
            </w:r>
            <w:proofErr w:type="spellStart"/>
            <w:r>
              <w:rPr>
                <w:sz w:val="20"/>
                <w:lang w:val="pl-PL"/>
              </w:rPr>
              <w:t>NetQue</w:t>
            </w:r>
            <w:proofErr w:type="spellEnd"/>
          </w:p>
        </w:tc>
      </w:tr>
      <w:tr w:rsidR="004862B2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B2" w:rsidRDefault="009E2E49">
            <w:pPr>
              <w:pStyle w:val="Standard"/>
            </w:pPr>
            <w:proofErr w:type="spellStart"/>
            <w:r>
              <w:rPr>
                <w:b/>
                <w:sz w:val="20"/>
                <w:lang w:val="pl-PL"/>
              </w:rPr>
              <w:lastRenderedPageBreak/>
              <w:t>Sloty</w:t>
            </w:r>
            <w:proofErr w:type="spellEnd"/>
            <w:r>
              <w:rPr>
                <w:b/>
                <w:sz w:val="20"/>
                <w:lang w:val="pl-PL"/>
              </w:rPr>
              <w:t xml:space="preserve"> I/O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B2" w:rsidRDefault="009E2E49">
            <w:pPr>
              <w:pStyle w:val="Standard"/>
              <w:shd w:val="clear" w:color="auto" w:fill="FFFFFF"/>
              <w:spacing w:before="57" w:after="57" w:line="257" w:lineRule="atLeast"/>
              <w:jc w:val="both"/>
            </w:pPr>
            <w:r>
              <w:rPr>
                <w:sz w:val="20"/>
                <w:lang w:val="pl-PL"/>
              </w:rPr>
              <w:t xml:space="preserve">Serwer powinien umożliwiać instalacje jednej karty </w:t>
            </w:r>
            <w:proofErr w:type="spellStart"/>
            <w:r>
              <w:rPr>
                <w:sz w:val="20"/>
                <w:lang w:val="pl-PL"/>
              </w:rPr>
              <w:t>PCIe</w:t>
            </w:r>
            <w:proofErr w:type="spellEnd"/>
            <w:r>
              <w:rPr>
                <w:sz w:val="20"/>
                <w:lang w:val="pl-PL"/>
              </w:rPr>
              <w:t xml:space="preserve"> 3.0 x16 lub dwóch kart </w:t>
            </w:r>
            <w:proofErr w:type="spellStart"/>
            <w:r>
              <w:rPr>
                <w:sz w:val="20"/>
                <w:lang w:val="pl-PL"/>
              </w:rPr>
              <w:t>PCIe</w:t>
            </w:r>
            <w:proofErr w:type="spellEnd"/>
            <w:r>
              <w:rPr>
                <w:sz w:val="20"/>
                <w:lang w:val="pl-PL"/>
              </w:rPr>
              <w:t xml:space="preserve"> 3.0 x8 . Wymagana obsługa funkcjonalności </w:t>
            </w:r>
            <w:proofErr w:type="spellStart"/>
            <w:r>
              <w:rPr>
                <w:sz w:val="20"/>
                <w:lang w:val="pl-PL"/>
              </w:rPr>
              <w:t>Mellanox</w:t>
            </w:r>
            <w:proofErr w:type="spellEnd"/>
            <w:r>
              <w:rPr>
                <w:sz w:val="20"/>
                <w:lang w:val="pl-PL"/>
              </w:rPr>
              <w:t xml:space="preserve"> Multi-Host pomiędzy dwoma serwerami zainstalowanymi w opisanej obudowie.</w:t>
            </w:r>
          </w:p>
        </w:tc>
      </w:tr>
      <w:tr w:rsidR="004862B2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B2" w:rsidRDefault="009E2E49">
            <w:pPr>
              <w:pStyle w:val="Standard"/>
            </w:pPr>
            <w:r>
              <w:rPr>
                <w:b/>
                <w:sz w:val="20"/>
                <w:lang w:val="pl-PL"/>
              </w:rPr>
              <w:t>Wspierane systemy operacyjne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B2" w:rsidRDefault="009E2E49">
            <w:pPr>
              <w:pStyle w:val="Standard"/>
              <w:shd w:val="clear" w:color="auto" w:fill="FFFFFF"/>
              <w:spacing w:before="57" w:after="57" w:line="257" w:lineRule="atLeast"/>
              <w:jc w:val="both"/>
            </w:pPr>
            <w:r>
              <w:rPr>
                <w:sz w:val="20"/>
                <w:lang w:val="en-GB"/>
              </w:rPr>
              <w:t>Microsoft Windows Server 2016, 2019</w:t>
            </w:r>
          </w:p>
          <w:p w:rsidR="004862B2" w:rsidRDefault="009E2E49">
            <w:pPr>
              <w:pStyle w:val="Standard"/>
              <w:shd w:val="clear" w:color="auto" w:fill="FFFFFF"/>
              <w:spacing w:before="57" w:after="57" w:line="257" w:lineRule="atLeast"/>
              <w:jc w:val="both"/>
            </w:pPr>
            <w:r>
              <w:rPr>
                <w:sz w:val="20"/>
                <w:lang w:val="en-GB"/>
              </w:rPr>
              <w:t>Red Hat Enterprise Linux 7.6</w:t>
            </w:r>
          </w:p>
          <w:p w:rsidR="004862B2" w:rsidRDefault="009E2E49">
            <w:pPr>
              <w:pStyle w:val="Standard"/>
              <w:shd w:val="clear" w:color="auto" w:fill="FFFFFF"/>
              <w:spacing w:before="57" w:after="57" w:line="257" w:lineRule="atLeast"/>
              <w:jc w:val="both"/>
            </w:pPr>
            <w:r>
              <w:rPr>
                <w:sz w:val="20"/>
                <w:lang w:val="en-GB"/>
              </w:rPr>
              <w:t>SUSE Linux Enterprise Server 12, 15,</w:t>
            </w:r>
          </w:p>
          <w:p w:rsidR="004862B2" w:rsidRDefault="009E2E49">
            <w:pPr>
              <w:pStyle w:val="Standard"/>
              <w:shd w:val="clear" w:color="auto" w:fill="FFFFFF"/>
              <w:spacing w:before="57" w:after="57" w:line="257" w:lineRule="atLeast"/>
              <w:jc w:val="both"/>
            </w:pPr>
            <w:r>
              <w:rPr>
                <w:sz w:val="20"/>
                <w:lang w:val="en-GB"/>
              </w:rPr>
              <w:t>VMware vSphere 6.5, 6.7</w:t>
            </w:r>
          </w:p>
        </w:tc>
      </w:tr>
      <w:tr w:rsidR="004862B2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B2" w:rsidRDefault="009E2E49">
            <w:pPr>
              <w:pStyle w:val="Standard"/>
            </w:pPr>
            <w:r>
              <w:rPr>
                <w:b/>
                <w:sz w:val="20"/>
                <w:lang w:val="pl-PL"/>
              </w:rPr>
              <w:t>Zarządzanie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B2" w:rsidRDefault="009E2E49">
            <w:pPr>
              <w:pStyle w:val="Standard"/>
              <w:numPr>
                <w:ilvl w:val="0"/>
                <w:numId w:val="7"/>
              </w:numPr>
              <w:shd w:val="clear" w:color="auto" w:fill="FFFFFF"/>
              <w:tabs>
                <w:tab w:val="left" w:pos="450"/>
              </w:tabs>
              <w:spacing w:before="57" w:after="57"/>
              <w:ind w:left="0" w:firstLine="0"/>
              <w:jc w:val="both"/>
            </w:pPr>
            <w:r>
              <w:rPr>
                <w:sz w:val="20"/>
                <w:lang w:val="pl-PL"/>
              </w:rPr>
              <w:t>Zintegrowany z płytą główną serwera, niezależny od systemu operacyjnego, sprzętowy kontroler zdalnego</w:t>
            </w:r>
            <w:r w:rsidR="0005524F">
              <w:rPr>
                <w:sz w:val="20"/>
                <w:lang w:val="pl-PL"/>
              </w:rPr>
              <w:t xml:space="preserve"> dostępu</w:t>
            </w:r>
          </w:p>
          <w:p w:rsidR="004862B2" w:rsidRDefault="009E2E49">
            <w:pPr>
              <w:pStyle w:val="Standard"/>
              <w:numPr>
                <w:ilvl w:val="0"/>
                <w:numId w:val="2"/>
              </w:numPr>
              <w:shd w:val="clear" w:color="auto" w:fill="FFFFFF"/>
              <w:tabs>
                <w:tab w:val="left" w:pos="450"/>
              </w:tabs>
              <w:spacing w:before="57" w:after="57"/>
              <w:ind w:left="0" w:firstLine="0"/>
              <w:jc w:val="both"/>
            </w:pPr>
            <w:r>
              <w:rPr>
                <w:sz w:val="20"/>
                <w:lang w:val="pl-PL"/>
              </w:rPr>
              <w:t>Monitoring statusu i zdrowia systemu</w:t>
            </w:r>
          </w:p>
          <w:p w:rsidR="004862B2" w:rsidRDefault="009E2E49">
            <w:pPr>
              <w:pStyle w:val="Standard"/>
              <w:numPr>
                <w:ilvl w:val="0"/>
                <w:numId w:val="2"/>
              </w:numPr>
              <w:shd w:val="clear" w:color="auto" w:fill="FFFFFF"/>
              <w:tabs>
                <w:tab w:val="left" w:pos="450"/>
              </w:tabs>
              <w:spacing w:before="57" w:after="57"/>
              <w:ind w:left="0" w:firstLine="0"/>
              <w:jc w:val="both"/>
            </w:pPr>
            <w:r>
              <w:rPr>
                <w:sz w:val="20"/>
                <w:lang w:val="pl-PL"/>
              </w:rPr>
              <w:t>Logowanie zdarzeń</w:t>
            </w:r>
          </w:p>
          <w:p w:rsidR="004862B2" w:rsidRDefault="009E2E49">
            <w:pPr>
              <w:pStyle w:val="Standard"/>
              <w:numPr>
                <w:ilvl w:val="0"/>
                <w:numId w:val="2"/>
              </w:numPr>
              <w:shd w:val="clear" w:color="auto" w:fill="FFFFFF"/>
              <w:tabs>
                <w:tab w:val="left" w:pos="450"/>
              </w:tabs>
              <w:spacing w:before="57" w:after="57"/>
              <w:ind w:left="0" w:firstLine="0"/>
              <w:jc w:val="both"/>
            </w:pPr>
            <w:r>
              <w:rPr>
                <w:sz w:val="20"/>
                <w:lang w:val="pl-PL"/>
              </w:rPr>
              <w:t>Umożliwiający Update systemowego </w:t>
            </w:r>
            <w:proofErr w:type="spellStart"/>
            <w:r>
              <w:rPr>
                <w:sz w:val="20"/>
                <w:lang w:val="pl-PL"/>
              </w:rPr>
              <w:t>firmware</w:t>
            </w:r>
            <w:proofErr w:type="spellEnd"/>
          </w:p>
          <w:p w:rsidR="004862B2" w:rsidRDefault="009E2E49">
            <w:pPr>
              <w:pStyle w:val="Standard"/>
              <w:numPr>
                <w:ilvl w:val="0"/>
                <w:numId w:val="2"/>
              </w:numPr>
              <w:shd w:val="clear" w:color="auto" w:fill="FFFFFF"/>
              <w:tabs>
                <w:tab w:val="left" w:pos="450"/>
              </w:tabs>
              <w:spacing w:before="57" w:after="57"/>
              <w:ind w:left="0" w:firstLine="0"/>
              <w:jc w:val="both"/>
            </w:pPr>
            <w:r>
              <w:rPr>
                <w:sz w:val="20"/>
                <w:lang w:val="pl-PL"/>
              </w:rPr>
              <w:t>Umożliwiający zdalną konfigurację serwera</w:t>
            </w:r>
          </w:p>
          <w:p w:rsidR="004862B2" w:rsidRDefault="009E2E49">
            <w:pPr>
              <w:pStyle w:val="Standard"/>
              <w:numPr>
                <w:ilvl w:val="0"/>
                <w:numId w:val="2"/>
              </w:numPr>
              <w:shd w:val="clear" w:color="auto" w:fill="FFFFFF"/>
              <w:tabs>
                <w:tab w:val="left" w:pos="450"/>
              </w:tabs>
              <w:spacing w:before="57" w:after="57"/>
              <w:ind w:left="0" w:firstLine="0"/>
              <w:jc w:val="both"/>
            </w:pPr>
            <w:r>
              <w:rPr>
                <w:sz w:val="20"/>
                <w:lang w:val="pl-PL"/>
              </w:rPr>
              <w:t>Monitoring i możliwość ograniczenia poboru prądu</w:t>
            </w:r>
          </w:p>
          <w:p w:rsidR="004862B2" w:rsidRDefault="009E2E49">
            <w:pPr>
              <w:pStyle w:val="Standard"/>
              <w:numPr>
                <w:ilvl w:val="0"/>
                <w:numId w:val="2"/>
              </w:numPr>
              <w:shd w:val="clear" w:color="auto" w:fill="FFFFFF"/>
              <w:tabs>
                <w:tab w:val="left" w:pos="450"/>
              </w:tabs>
              <w:spacing w:before="57" w:after="57"/>
              <w:ind w:left="0" w:firstLine="0"/>
              <w:jc w:val="both"/>
            </w:pPr>
            <w:r>
              <w:rPr>
                <w:sz w:val="20"/>
                <w:lang w:val="pl-PL"/>
              </w:rPr>
              <w:t>Zdalne włączanie/wyłączanie/restart</w:t>
            </w:r>
          </w:p>
          <w:p w:rsidR="004862B2" w:rsidRDefault="009E2E49">
            <w:pPr>
              <w:pStyle w:val="Standard"/>
              <w:numPr>
                <w:ilvl w:val="0"/>
                <w:numId w:val="2"/>
              </w:numPr>
              <w:shd w:val="clear" w:color="auto" w:fill="FFFFFF"/>
              <w:tabs>
                <w:tab w:val="left" w:pos="450"/>
              </w:tabs>
              <w:spacing w:before="57" w:after="57"/>
              <w:ind w:left="0" w:firstLine="0"/>
              <w:jc w:val="both"/>
            </w:pPr>
            <w:r>
              <w:rPr>
                <w:sz w:val="20"/>
                <w:lang w:val="pl-PL"/>
              </w:rPr>
              <w:t>Przekierowanie konsoli szeregowej przez IPMI</w:t>
            </w:r>
          </w:p>
          <w:p w:rsidR="004862B2" w:rsidRDefault="009E2E49">
            <w:pPr>
              <w:pStyle w:val="Standard"/>
              <w:numPr>
                <w:ilvl w:val="0"/>
                <w:numId w:val="2"/>
              </w:numPr>
              <w:shd w:val="clear" w:color="auto" w:fill="FFFFFF"/>
              <w:tabs>
                <w:tab w:val="left" w:pos="450"/>
              </w:tabs>
              <w:spacing w:before="57" w:after="57"/>
              <w:ind w:left="0" w:firstLine="0"/>
              <w:jc w:val="both"/>
            </w:pPr>
            <w:r>
              <w:rPr>
                <w:sz w:val="20"/>
                <w:lang w:val="pl-PL"/>
              </w:rPr>
              <w:t>Zrzut ekranu w momencie zawieszenia system</w:t>
            </w:r>
          </w:p>
          <w:p w:rsidR="004862B2" w:rsidRDefault="009E2E49">
            <w:pPr>
              <w:pStyle w:val="Standard"/>
              <w:numPr>
                <w:ilvl w:val="0"/>
                <w:numId w:val="2"/>
              </w:numPr>
              <w:shd w:val="clear" w:color="auto" w:fill="FFFFFF"/>
              <w:tabs>
                <w:tab w:val="left" w:pos="450"/>
              </w:tabs>
              <w:spacing w:before="57" w:after="57"/>
              <w:ind w:left="0" w:firstLine="0"/>
              <w:jc w:val="both"/>
            </w:pPr>
            <w:r>
              <w:rPr>
                <w:sz w:val="20"/>
                <w:lang w:val="pl-PL"/>
              </w:rPr>
              <w:t xml:space="preserve">Możliwość przejęcia zdalnego ekranu 1920x1200, 60 Hz,16 </w:t>
            </w:r>
            <w:proofErr w:type="spellStart"/>
            <w:r>
              <w:rPr>
                <w:sz w:val="20"/>
                <w:lang w:val="pl-PL"/>
              </w:rPr>
              <w:t>bpp</w:t>
            </w:r>
            <w:proofErr w:type="spellEnd"/>
          </w:p>
          <w:p w:rsidR="004862B2" w:rsidRDefault="009E2E49">
            <w:pPr>
              <w:pStyle w:val="Standard"/>
              <w:numPr>
                <w:ilvl w:val="0"/>
                <w:numId w:val="2"/>
              </w:numPr>
              <w:shd w:val="clear" w:color="auto" w:fill="FFFFFF"/>
              <w:tabs>
                <w:tab w:val="left" w:pos="450"/>
              </w:tabs>
              <w:spacing w:before="57" w:after="57"/>
              <w:ind w:left="0" w:firstLine="0"/>
              <w:jc w:val="both"/>
            </w:pPr>
            <w:r>
              <w:rPr>
                <w:sz w:val="20"/>
                <w:lang w:val="pl-PL"/>
              </w:rPr>
              <w:t>Zdalny dostęp do serwera</w:t>
            </w:r>
          </w:p>
          <w:p w:rsidR="004862B2" w:rsidRDefault="009E2E49">
            <w:pPr>
              <w:pStyle w:val="Standard"/>
              <w:numPr>
                <w:ilvl w:val="0"/>
                <w:numId w:val="2"/>
              </w:numPr>
              <w:shd w:val="clear" w:color="auto" w:fill="FFFFFF"/>
              <w:tabs>
                <w:tab w:val="left" w:pos="450"/>
              </w:tabs>
              <w:spacing w:before="57" w:after="57"/>
              <w:ind w:left="0" w:firstLine="0"/>
              <w:jc w:val="both"/>
            </w:pPr>
            <w:r>
              <w:rPr>
                <w:sz w:val="20"/>
                <w:lang w:val="pl-PL"/>
              </w:rPr>
              <w:t>Możliwość zdalnej instalacji systemu operacyjnego</w:t>
            </w:r>
          </w:p>
          <w:p w:rsidR="004862B2" w:rsidRDefault="009E2E49">
            <w:pPr>
              <w:pStyle w:val="Standard"/>
              <w:numPr>
                <w:ilvl w:val="0"/>
                <w:numId w:val="2"/>
              </w:numPr>
              <w:shd w:val="clear" w:color="auto" w:fill="FFFFFF"/>
              <w:tabs>
                <w:tab w:val="left" w:pos="450"/>
              </w:tabs>
              <w:spacing w:before="57" w:after="57"/>
              <w:ind w:left="0" w:firstLine="0"/>
              <w:jc w:val="both"/>
            </w:pPr>
            <w:r>
              <w:rPr>
                <w:sz w:val="20"/>
                <w:lang w:val="pl-PL"/>
              </w:rPr>
              <w:t xml:space="preserve">Alerty </w:t>
            </w:r>
            <w:proofErr w:type="spellStart"/>
            <w:r>
              <w:rPr>
                <w:sz w:val="20"/>
                <w:lang w:val="pl-PL"/>
              </w:rPr>
              <w:t>Syslog</w:t>
            </w:r>
            <w:proofErr w:type="spellEnd"/>
          </w:p>
          <w:p w:rsidR="004862B2" w:rsidRDefault="009E2E49">
            <w:pPr>
              <w:pStyle w:val="Standard"/>
              <w:numPr>
                <w:ilvl w:val="0"/>
                <w:numId w:val="2"/>
              </w:numPr>
              <w:shd w:val="clear" w:color="auto" w:fill="FFFFFF"/>
              <w:tabs>
                <w:tab w:val="left" w:pos="450"/>
              </w:tabs>
              <w:spacing w:before="57" w:after="57"/>
              <w:ind w:left="0" w:firstLine="0"/>
              <w:jc w:val="both"/>
            </w:pPr>
            <w:r>
              <w:rPr>
                <w:sz w:val="20"/>
                <w:lang w:val="pl-PL"/>
              </w:rPr>
              <w:t>Przekierowanie konsoli szeregowej przez SSH</w:t>
            </w:r>
          </w:p>
          <w:p w:rsidR="004862B2" w:rsidRDefault="009E2E49">
            <w:pPr>
              <w:pStyle w:val="Standard"/>
              <w:numPr>
                <w:ilvl w:val="0"/>
                <w:numId w:val="2"/>
              </w:numPr>
              <w:shd w:val="clear" w:color="auto" w:fill="FFFFFF"/>
              <w:tabs>
                <w:tab w:val="left" w:pos="450"/>
              </w:tabs>
              <w:spacing w:before="57" w:after="57"/>
              <w:ind w:left="0" w:firstLine="0"/>
              <w:jc w:val="both"/>
            </w:pPr>
            <w:r>
              <w:rPr>
                <w:sz w:val="20"/>
                <w:lang w:val="pl-PL"/>
              </w:rPr>
              <w:t xml:space="preserve">Wyświetlanie danych aktualnych </w:t>
            </w:r>
            <w:r w:rsidR="0005524F">
              <w:rPr>
                <w:sz w:val="20"/>
                <w:lang w:val="pl-PL"/>
              </w:rPr>
              <w:t>i</w:t>
            </w:r>
            <w:r>
              <w:rPr>
                <w:sz w:val="20"/>
                <w:lang w:val="pl-PL"/>
              </w:rPr>
              <w:t xml:space="preserve"> hi</w:t>
            </w:r>
            <w:r w:rsidR="0005524F">
              <w:rPr>
                <w:sz w:val="20"/>
                <w:lang w:val="pl-PL"/>
              </w:rPr>
              <w:t>storycznych dla użycia energii i</w:t>
            </w:r>
            <w:r>
              <w:rPr>
                <w:sz w:val="20"/>
                <w:lang w:val="pl-PL"/>
              </w:rPr>
              <w:t xml:space="preserve"> temperatury serwera</w:t>
            </w:r>
          </w:p>
          <w:p w:rsidR="004862B2" w:rsidRDefault="009E2E49">
            <w:pPr>
              <w:pStyle w:val="Standard"/>
              <w:numPr>
                <w:ilvl w:val="0"/>
                <w:numId w:val="2"/>
              </w:numPr>
              <w:shd w:val="clear" w:color="auto" w:fill="FFFFFF"/>
              <w:tabs>
                <w:tab w:val="left" w:pos="450"/>
              </w:tabs>
              <w:spacing w:before="57" w:after="57"/>
              <w:ind w:left="0" w:firstLine="0"/>
              <w:jc w:val="both"/>
            </w:pPr>
            <w:r>
              <w:rPr>
                <w:sz w:val="20"/>
                <w:lang w:val="pl-PL"/>
              </w:rPr>
              <w:t>Możliwość mapowania obrazów ISO z lokalnego dysku operatora</w:t>
            </w:r>
          </w:p>
          <w:p w:rsidR="004862B2" w:rsidRDefault="009E2E49">
            <w:pPr>
              <w:pStyle w:val="Standard"/>
              <w:numPr>
                <w:ilvl w:val="0"/>
                <w:numId w:val="2"/>
              </w:numPr>
              <w:shd w:val="clear" w:color="auto" w:fill="FFFFFF"/>
              <w:tabs>
                <w:tab w:val="left" w:pos="450"/>
              </w:tabs>
              <w:spacing w:before="57" w:after="57"/>
              <w:ind w:left="0" w:firstLine="0"/>
              <w:jc w:val="both"/>
            </w:pPr>
            <w:r>
              <w:rPr>
                <w:sz w:val="20"/>
                <w:lang w:val="pl-PL"/>
              </w:rPr>
              <w:t>Możliwość mapowania obrazów ISO przez HTTPS, SFTP, CIFS oraz NFS</w:t>
            </w:r>
          </w:p>
          <w:p w:rsidR="004862B2" w:rsidRDefault="009E2E49">
            <w:pPr>
              <w:pStyle w:val="Standard"/>
              <w:numPr>
                <w:ilvl w:val="0"/>
                <w:numId w:val="2"/>
              </w:numPr>
              <w:shd w:val="clear" w:color="auto" w:fill="FFFFFF"/>
              <w:tabs>
                <w:tab w:val="left" w:pos="450"/>
              </w:tabs>
              <w:spacing w:before="57" w:after="57"/>
              <w:ind w:left="0" w:firstLine="0"/>
              <w:jc w:val="both"/>
            </w:pPr>
            <w:r>
              <w:rPr>
                <w:sz w:val="20"/>
                <w:lang w:val="pl-PL"/>
              </w:rPr>
              <w:t>Możliwość jednoczesnej pracy do 6 użytkowników przez wirtualną konsolę</w:t>
            </w:r>
          </w:p>
          <w:p w:rsidR="004862B2" w:rsidRDefault="009E2E49">
            <w:pPr>
              <w:pStyle w:val="Standard"/>
              <w:shd w:val="clear" w:color="auto" w:fill="FFFFFF"/>
              <w:spacing w:before="57" w:after="57"/>
              <w:jc w:val="both"/>
            </w:pPr>
            <w:r>
              <w:rPr>
                <w:sz w:val="20"/>
                <w:lang w:val="pl-PL"/>
              </w:rPr>
              <w:t>Wspierane protokoły/interfejsy: IPMI v2.0, SNMP v3, CIM, REST API</w:t>
            </w:r>
          </w:p>
          <w:p w:rsidR="004862B2" w:rsidRDefault="004862B2">
            <w:pPr>
              <w:pStyle w:val="Standard"/>
              <w:spacing w:before="57" w:after="57"/>
              <w:jc w:val="both"/>
              <w:rPr>
                <w:sz w:val="20"/>
                <w:lang w:val="pl-PL"/>
              </w:rPr>
            </w:pPr>
          </w:p>
          <w:p w:rsidR="004862B2" w:rsidRDefault="009E2E49">
            <w:pPr>
              <w:pStyle w:val="Standard"/>
              <w:spacing w:before="57" w:after="57"/>
              <w:jc w:val="both"/>
            </w:pPr>
            <w:r>
              <w:rPr>
                <w:sz w:val="20"/>
                <w:lang w:val="pl-PL"/>
              </w:rPr>
              <w:t>Wraz z serwerem powinno zostać dostarczone dodatkowe oprogramowanie zarządzające umożliwiające:</w:t>
            </w:r>
          </w:p>
          <w:p w:rsidR="004862B2" w:rsidRDefault="009E2E49">
            <w:pPr>
              <w:pStyle w:val="Standard"/>
              <w:numPr>
                <w:ilvl w:val="0"/>
                <w:numId w:val="8"/>
              </w:numPr>
              <w:tabs>
                <w:tab w:val="left" w:pos="1242"/>
              </w:tabs>
              <w:spacing w:before="57" w:after="57"/>
              <w:ind w:left="567" w:hanging="340"/>
              <w:jc w:val="both"/>
            </w:pPr>
            <w:r>
              <w:rPr>
                <w:sz w:val="20"/>
                <w:lang w:val="pl-PL"/>
              </w:rPr>
              <w:t>zarządz</w:t>
            </w:r>
            <w:r w:rsidR="0005524F">
              <w:rPr>
                <w:sz w:val="20"/>
                <w:lang w:val="pl-PL"/>
              </w:rPr>
              <w:t>anie infrastrukturą</w:t>
            </w:r>
            <w:r>
              <w:rPr>
                <w:sz w:val="20"/>
                <w:lang w:val="pl-PL"/>
              </w:rPr>
              <w:t xml:space="preserve"> serwerów, przełączników i </w:t>
            </w:r>
            <w:proofErr w:type="spellStart"/>
            <w:r>
              <w:rPr>
                <w:sz w:val="20"/>
                <w:lang w:val="pl-PL"/>
              </w:rPr>
              <w:t>storage</w:t>
            </w:r>
            <w:proofErr w:type="spellEnd"/>
            <w:r>
              <w:rPr>
                <w:sz w:val="20"/>
                <w:lang w:val="pl-PL"/>
              </w:rPr>
              <w:t xml:space="preserve"> bez udziału dedykowanego agenta.</w:t>
            </w:r>
          </w:p>
          <w:p w:rsidR="004862B2" w:rsidRDefault="009E2E49">
            <w:pPr>
              <w:pStyle w:val="Standard"/>
              <w:numPr>
                <w:ilvl w:val="0"/>
                <w:numId w:val="8"/>
              </w:numPr>
              <w:tabs>
                <w:tab w:val="left" w:pos="1242"/>
              </w:tabs>
              <w:spacing w:before="57" w:after="57"/>
              <w:ind w:left="567" w:hanging="340"/>
              <w:jc w:val="both"/>
            </w:pPr>
            <w:r>
              <w:rPr>
                <w:sz w:val="20"/>
                <w:lang w:val="pl-PL"/>
              </w:rPr>
              <w:t>przedstawianie graficznej reprezentacji zarządzanych urządzeń</w:t>
            </w:r>
          </w:p>
          <w:p w:rsidR="004862B2" w:rsidRDefault="009E2E49">
            <w:pPr>
              <w:pStyle w:val="Standard"/>
              <w:numPr>
                <w:ilvl w:val="0"/>
                <w:numId w:val="8"/>
              </w:numPr>
              <w:tabs>
                <w:tab w:val="left" w:pos="1242"/>
              </w:tabs>
              <w:spacing w:before="57" w:after="57"/>
              <w:ind w:left="567" w:hanging="340"/>
              <w:jc w:val="both"/>
            </w:pPr>
            <w:r>
              <w:rPr>
                <w:sz w:val="20"/>
                <w:lang w:val="pl-PL"/>
              </w:rPr>
              <w:t>możliwość skalowania do minimum 560 urządzeń</w:t>
            </w:r>
          </w:p>
          <w:p w:rsidR="004862B2" w:rsidRDefault="009E2E49">
            <w:pPr>
              <w:pStyle w:val="Standard"/>
              <w:numPr>
                <w:ilvl w:val="0"/>
                <w:numId w:val="8"/>
              </w:numPr>
              <w:tabs>
                <w:tab w:val="left" w:pos="1242"/>
              </w:tabs>
              <w:spacing w:before="57" w:after="57"/>
              <w:ind w:left="567" w:hanging="340"/>
              <w:jc w:val="both"/>
            </w:pPr>
            <w:r>
              <w:rPr>
                <w:sz w:val="20"/>
                <w:lang w:val="pl-PL"/>
              </w:rPr>
              <w:t>udostępnianie szybkiego podgląd stanu środowiska</w:t>
            </w:r>
          </w:p>
          <w:p w:rsidR="004862B2" w:rsidRDefault="009E2E49">
            <w:pPr>
              <w:pStyle w:val="Standard"/>
              <w:numPr>
                <w:ilvl w:val="0"/>
                <w:numId w:val="8"/>
              </w:numPr>
              <w:tabs>
                <w:tab w:val="left" w:pos="1242"/>
              </w:tabs>
              <w:spacing w:before="57" w:after="57"/>
              <w:ind w:left="567" w:hanging="340"/>
              <w:jc w:val="both"/>
            </w:pPr>
            <w:r>
              <w:rPr>
                <w:sz w:val="20"/>
                <w:lang w:val="pl-PL"/>
              </w:rPr>
              <w:t>udostępnianie podsumowania stanu dla każdego urządzenia</w:t>
            </w:r>
          </w:p>
          <w:p w:rsidR="004862B2" w:rsidRDefault="009E2E49">
            <w:pPr>
              <w:pStyle w:val="Standard"/>
              <w:numPr>
                <w:ilvl w:val="0"/>
                <w:numId w:val="8"/>
              </w:numPr>
              <w:tabs>
                <w:tab w:val="left" w:pos="1242"/>
              </w:tabs>
              <w:spacing w:before="57" w:after="57"/>
              <w:ind w:left="567" w:hanging="340"/>
              <w:jc w:val="both"/>
            </w:pPr>
            <w:r>
              <w:rPr>
                <w:sz w:val="20"/>
                <w:lang w:val="pl-PL"/>
              </w:rPr>
              <w:t>tworzenie alertów przy zmianie stanu urządzenia</w:t>
            </w:r>
          </w:p>
          <w:p w:rsidR="004862B2" w:rsidRDefault="009E2E49">
            <w:pPr>
              <w:pStyle w:val="Standard"/>
              <w:numPr>
                <w:ilvl w:val="0"/>
                <w:numId w:val="8"/>
              </w:numPr>
              <w:tabs>
                <w:tab w:val="left" w:pos="1242"/>
              </w:tabs>
              <w:spacing w:before="57" w:after="57"/>
              <w:ind w:left="567" w:hanging="340"/>
              <w:jc w:val="both"/>
            </w:pPr>
            <w:r>
              <w:rPr>
                <w:sz w:val="20"/>
                <w:lang w:val="pl-PL"/>
              </w:rPr>
              <w:lastRenderedPageBreak/>
              <w:t xml:space="preserve">monitorowanie oraz </w:t>
            </w:r>
            <w:proofErr w:type="spellStart"/>
            <w:r>
              <w:rPr>
                <w:sz w:val="20"/>
                <w:lang w:val="pl-PL"/>
              </w:rPr>
              <w:t>tracking</w:t>
            </w:r>
            <w:proofErr w:type="spellEnd"/>
            <w:r>
              <w:rPr>
                <w:sz w:val="20"/>
                <w:lang w:val="pl-PL"/>
              </w:rPr>
              <w:t xml:space="preserve"> zużycia energii przez monitorowane urządzenie, możliwość ustalania granicy zużycia energii</w:t>
            </w:r>
          </w:p>
          <w:p w:rsidR="004862B2" w:rsidRDefault="0005524F">
            <w:pPr>
              <w:pStyle w:val="Standard"/>
              <w:numPr>
                <w:ilvl w:val="0"/>
                <w:numId w:val="8"/>
              </w:numPr>
              <w:tabs>
                <w:tab w:val="left" w:pos="1242"/>
              </w:tabs>
              <w:spacing w:before="57" w:after="57"/>
              <w:ind w:left="567" w:hanging="340"/>
              <w:jc w:val="both"/>
            </w:pPr>
            <w:r>
              <w:rPr>
                <w:sz w:val="20"/>
                <w:lang w:val="pl-PL"/>
              </w:rPr>
              <w:t>konsola zarzą</w:t>
            </w:r>
            <w:r w:rsidR="009E2E49">
              <w:rPr>
                <w:sz w:val="20"/>
                <w:lang w:val="pl-PL"/>
              </w:rPr>
              <w:t>dzania oparta o HTML 5</w:t>
            </w:r>
          </w:p>
          <w:p w:rsidR="004862B2" w:rsidRDefault="009E2E49">
            <w:pPr>
              <w:pStyle w:val="Standard"/>
              <w:numPr>
                <w:ilvl w:val="0"/>
                <w:numId w:val="8"/>
              </w:numPr>
              <w:tabs>
                <w:tab w:val="left" w:pos="1242"/>
              </w:tabs>
              <w:spacing w:before="57" w:after="57"/>
              <w:ind w:left="567" w:hanging="340"/>
              <w:jc w:val="both"/>
            </w:pPr>
            <w:r>
              <w:rPr>
                <w:sz w:val="20"/>
                <w:lang w:val="pl-PL"/>
              </w:rPr>
              <w:t>dostępność konsoli monitorującej na urządzeniach przenośnych ze wsparciem dla systemu Android oraz iOS</w:t>
            </w:r>
          </w:p>
          <w:p w:rsidR="004862B2" w:rsidRDefault="009E2E49">
            <w:pPr>
              <w:pStyle w:val="Standard"/>
              <w:numPr>
                <w:ilvl w:val="0"/>
                <w:numId w:val="8"/>
              </w:numPr>
              <w:tabs>
                <w:tab w:val="left" w:pos="1242"/>
              </w:tabs>
              <w:spacing w:before="57" w:after="57"/>
              <w:ind w:left="567" w:hanging="340"/>
              <w:jc w:val="both"/>
            </w:pPr>
            <w:r>
              <w:rPr>
                <w:sz w:val="20"/>
                <w:lang w:val="pl-PL"/>
              </w:rPr>
              <w:t>automatyczne wykrywanie dołączanych systemów oraz szczegółowa inwentaryzacja</w:t>
            </w:r>
          </w:p>
          <w:p w:rsidR="004862B2" w:rsidRDefault="009E2E49">
            <w:pPr>
              <w:pStyle w:val="Standard"/>
              <w:numPr>
                <w:ilvl w:val="0"/>
                <w:numId w:val="8"/>
              </w:numPr>
              <w:tabs>
                <w:tab w:val="left" w:pos="1242"/>
              </w:tabs>
              <w:spacing w:before="57" w:after="57"/>
              <w:ind w:left="567" w:hanging="340"/>
              <w:jc w:val="both"/>
            </w:pPr>
            <w:r>
              <w:rPr>
                <w:sz w:val="20"/>
                <w:lang w:val="pl-PL"/>
              </w:rPr>
              <w:t>możliwość podnoszenia wersji oprogramowania dla komponentów zarządzanych serwerów w oparciu o repozytorium lokalne jak i zdalne dostępne na stronie producenta oferowanego rozwiązania</w:t>
            </w:r>
          </w:p>
          <w:p w:rsidR="004862B2" w:rsidRDefault="009E2E49">
            <w:pPr>
              <w:pStyle w:val="Standard"/>
              <w:numPr>
                <w:ilvl w:val="0"/>
                <w:numId w:val="8"/>
              </w:numPr>
              <w:tabs>
                <w:tab w:val="left" w:pos="1242"/>
              </w:tabs>
              <w:spacing w:before="57" w:after="57"/>
              <w:ind w:left="567" w:hanging="340"/>
              <w:jc w:val="both"/>
            </w:pPr>
            <w:r>
              <w:rPr>
                <w:sz w:val="20"/>
                <w:lang w:val="pl-PL"/>
              </w:rPr>
              <w:t xml:space="preserve">definiowanie polityk zgodności wersji </w:t>
            </w:r>
            <w:proofErr w:type="spellStart"/>
            <w:r>
              <w:rPr>
                <w:sz w:val="20"/>
                <w:lang w:val="pl-PL"/>
              </w:rPr>
              <w:t>firmware</w:t>
            </w:r>
            <w:proofErr w:type="spellEnd"/>
            <w:r>
              <w:rPr>
                <w:sz w:val="20"/>
                <w:lang w:val="pl-PL"/>
              </w:rPr>
              <w:t xml:space="preserve"> komponentów zarządzanych urządzeń</w:t>
            </w:r>
          </w:p>
          <w:p w:rsidR="004862B2" w:rsidRDefault="009E2E49">
            <w:pPr>
              <w:pStyle w:val="Standard"/>
              <w:numPr>
                <w:ilvl w:val="0"/>
                <w:numId w:val="8"/>
              </w:numPr>
              <w:tabs>
                <w:tab w:val="left" w:pos="1242"/>
              </w:tabs>
              <w:spacing w:before="57" w:after="57"/>
              <w:ind w:left="567" w:hanging="340"/>
              <w:jc w:val="both"/>
            </w:pPr>
            <w:r>
              <w:rPr>
                <w:sz w:val="20"/>
                <w:lang w:val="pl-PL"/>
              </w:rPr>
              <w:t>definiowanie roli użytkowników oprogramowania</w:t>
            </w:r>
          </w:p>
          <w:p w:rsidR="004862B2" w:rsidRDefault="009E2E49">
            <w:pPr>
              <w:pStyle w:val="Standard"/>
              <w:numPr>
                <w:ilvl w:val="0"/>
                <w:numId w:val="8"/>
              </w:numPr>
              <w:tabs>
                <w:tab w:val="left" w:pos="1242"/>
              </w:tabs>
              <w:spacing w:before="57" w:after="57"/>
              <w:ind w:left="567" w:hanging="340"/>
              <w:jc w:val="both"/>
            </w:pPr>
            <w:r>
              <w:rPr>
                <w:sz w:val="20"/>
                <w:lang w:val="pl-PL"/>
              </w:rPr>
              <w:t>obsługa REST API oraz Windows PowerShell</w:t>
            </w:r>
          </w:p>
          <w:p w:rsidR="004862B2" w:rsidRDefault="009E2E49">
            <w:pPr>
              <w:pStyle w:val="Standard"/>
              <w:numPr>
                <w:ilvl w:val="0"/>
                <w:numId w:val="8"/>
              </w:numPr>
              <w:tabs>
                <w:tab w:val="left" w:pos="1242"/>
              </w:tabs>
              <w:spacing w:before="57" w:after="57"/>
              <w:ind w:left="567" w:hanging="340"/>
              <w:jc w:val="both"/>
            </w:pPr>
            <w:r>
              <w:rPr>
                <w:sz w:val="20"/>
                <w:lang w:val="pl-PL"/>
              </w:rPr>
              <w:t xml:space="preserve">obsługa SNMP, SYSLOG, Email </w:t>
            </w:r>
            <w:proofErr w:type="spellStart"/>
            <w:r>
              <w:rPr>
                <w:sz w:val="20"/>
                <w:lang w:val="pl-PL"/>
              </w:rPr>
              <w:t>Forwarding</w:t>
            </w:r>
            <w:proofErr w:type="spellEnd"/>
          </w:p>
          <w:p w:rsidR="004862B2" w:rsidRDefault="009E2E49">
            <w:pPr>
              <w:pStyle w:val="Standard"/>
              <w:numPr>
                <w:ilvl w:val="0"/>
                <w:numId w:val="8"/>
              </w:numPr>
              <w:tabs>
                <w:tab w:val="left" w:pos="1242"/>
              </w:tabs>
              <w:spacing w:before="57" w:after="57"/>
              <w:ind w:left="567" w:hanging="340"/>
              <w:jc w:val="both"/>
            </w:pPr>
            <w:r>
              <w:rPr>
                <w:sz w:val="20"/>
                <w:lang w:val="pl-PL"/>
              </w:rPr>
              <w:t xml:space="preserve">autentykacja użytkowników: centralna (możliwość definiowania wymaganego poziomu skomplikowania danych </w:t>
            </w:r>
            <w:proofErr w:type="spellStart"/>
            <w:r>
              <w:rPr>
                <w:sz w:val="20"/>
                <w:lang w:val="pl-PL"/>
              </w:rPr>
              <w:t>autentykacyjnych</w:t>
            </w:r>
            <w:proofErr w:type="spellEnd"/>
            <w:r>
              <w:rPr>
                <w:sz w:val="20"/>
                <w:lang w:val="pl-PL"/>
              </w:rPr>
              <w:t xml:space="preserve">) oraz integracja z MS AD oraz obsługa SSO (single </w:t>
            </w:r>
            <w:proofErr w:type="spellStart"/>
            <w:r>
              <w:rPr>
                <w:sz w:val="20"/>
                <w:lang w:val="pl-PL"/>
              </w:rPr>
              <w:t>sign</w:t>
            </w:r>
            <w:proofErr w:type="spellEnd"/>
            <w:r>
              <w:rPr>
                <w:sz w:val="20"/>
                <w:lang w:val="pl-PL"/>
              </w:rPr>
              <w:t xml:space="preserve"> on) oraz SAML</w:t>
            </w:r>
          </w:p>
          <w:p w:rsidR="004862B2" w:rsidRDefault="009E2E49">
            <w:pPr>
              <w:pStyle w:val="Standard"/>
              <w:numPr>
                <w:ilvl w:val="0"/>
                <w:numId w:val="8"/>
              </w:numPr>
              <w:tabs>
                <w:tab w:val="left" w:pos="1242"/>
              </w:tabs>
              <w:spacing w:before="57" w:after="57"/>
              <w:ind w:left="567" w:hanging="340"/>
              <w:jc w:val="both"/>
            </w:pPr>
            <w:r>
              <w:rPr>
                <w:sz w:val="20"/>
                <w:lang w:val="pl-PL"/>
              </w:rPr>
              <w:t xml:space="preserve">Oferowany system sprzętowy (obudowa oraz serwery) powinien umożliwiać zarządzanie zdalne przez sieć </w:t>
            </w:r>
            <w:proofErr w:type="spellStart"/>
            <w:r>
              <w:rPr>
                <w:sz w:val="20"/>
                <w:lang w:val="pl-PL"/>
              </w:rPr>
              <w:t>ethernet</w:t>
            </w:r>
            <w:proofErr w:type="spellEnd"/>
            <w:r>
              <w:rPr>
                <w:sz w:val="20"/>
                <w:lang w:val="pl-PL"/>
              </w:rPr>
              <w:t xml:space="preserve">, jak i lokalne poprzez dedykowany port USB lub z użyciem kabla tzw. </w:t>
            </w:r>
            <w:proofErr w:type="spellStart"/>
            <w:r>
              <w:rPr>
                <w:sz w:val="20"/>
                <w:lang w:val="pl-PL"/>
              </w:rPr>
              <w:t>console</w:t>
            </w:r>
            <w:proofErr w:type="spellEnd"/>
            <w:r>
              <w:rPr>
                <w:sz w:val="20"/>
                <w:lang w:val="pl-PL"/>
              </w:rPr>
              <w:t xml:space="preserve"> </w:t>
            </w:r>
            <w:proofErr w:type="spellStart"/>
            <w:r>
              <w:rPr>
                <w:sz w:val="20"/>
                <w:lang w:val="pl-PL"/>
              </w:rPr>
              <w:t>breakout</w:t>
            </w:r>
            <w:proofErr w:type="spellEnd"/>
            <w:r>
              <w:rPr>
                <w:sz w:val="20"/>
                <w:lang w:val="pl-PL"/>
              </w:rPr>
              <w:t xml:space="preserve"> </w:t>
            </w:r>
            <w:proofErr w:type="spellStart"/>
            <w:r>
              <w:rPr>
                <w:sz w:val="20"/>
                <w:lang w:val="pl-PL"/>
              </w:rPr>
              <w:t>cable</w:t>
            </w:r>
            <w:proofErr w:type="spellEnd"/>
            <w:r>
              <w:rPr>
                <w:sz w:val="20"/>
                <w:lang w:val="pl-PL"/>
              </w:rPr>
              <w:t>.</w:t>
            </w:r>
          </w:p>
        </w:tc>
      </w:tr>
      <w:tr w:rsidR="004862B2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B2" w:rsidRDefault="009E2E49">
            <w:pPr>
              <w:pStyle w:val="Standard"/>
            </w:pPr>
            <w:r>
              <w:rPr>
                <w:b/>
                <w:sz w:val="20"/>
                <w:lang w:val="pl-PL"/>
              </w:rPr>
              <w:lastRenderedPageBreak/>
              <w:t>Gwarancja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B2" w:rsidRDefault="009E2E49">
            <w:pPr>
              <w:pStyle w:val="Standard"/>
              <w:spacing w:before="57" w:after="57"/>
              <w:jc w:val="both"/>
            </w:pPr>
            <w:r>
              <w:rPr>
                <w:sz w:val="20"/>
                <w:lang w:val="pl-PL"/>
              </w:rPr>
              <w:t>60 miesięcy gwarancji producenta w trybie on-</w:t>
            </w:r>
            <w:proofErr w:type="spellStart"/>
            <w:r>
              <w:rPr>
                <w:sz w:val="20"/>
                <w:lang w:val="pl-PL"/>
              </w:rPr>
              <w:t>site</w:t>
            </w:r>
            <w:proofErr w:type="spellEnd"/>
            <w:r>
              <w:rPr>
                <w:sz w:val="20"/>
                <w:lang w:val="pl-PL"/>
              </w:rPr>
              <w:t xml:space="preserve"> dla wszystkich komponentów.</w:t>
            </w:r>
          </w:p>
        </w:tc>
      </w:tr>
    </w:tbl>
    <w:p w:rsidR="004862B2" w:rsidRDefault="004862B2">
      <w:pPr>
        <w:pStyle w:val="Standard"/>
        <w:rPr>
          <w:sz w:val="20"/>
          <w:lang w:val="pl-PL"/>
        </w:rPr>
      </w:pPr>
    </w:p>
    <w:p w:rsidR="004862B2" w:rsidRDefault="009E2E49">
      <w:pPr>
        <w:pStyle w:val="Standard"/>
        <w:spacing w:before="113" w:after="57"/>
      </w:pPr>
      <w:r>
        <w:rPr>
          <w:b/>
          <w:bCs/>
          <w:lang w:val="pl-PL"/>
        </w:rPr>
        <w:t>Tabela nr 2 Macierz dyskowa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4"/>
        <w:gridCol w:w="7230"/>
      </w:tblGrid>
      <w:tr w:rsidR="004862B2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B2" w:rsidRDefault="009E2E49">
            <w:pPr>
              <w:pStyle w:val="Standard"/>
              <w:spacing w:before="57" w:after="57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Parameter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B2" w:rsidRDefault="009E2E49">
            <w:pPr>
              <w:pStyle w:val="Standard"/>
              <w:spacing w:before="57" w:after="57"/>
            </w:pPr>
            <w:r>
              <w:rPr>
                <w:b/>
                <w:bCs/>
                <w:sz w:val="20"/>
                <w:szCs w:val="20"/>
                <w:lang w:val="pl-PL" w:eastAsia="pl-PL"/>
              </w:rPr>
              <w:t>Charakterystyka</w:t>
            </w:r>
            <w:r>
              <w:rPr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pl-PL" w:eastAsia="pl-PL"/>
              </w:rPr>
              <w:t>(wymagania minimalne</w:t>
            </w:r>
            <w:r>
              <w:rPr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4862B2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B2" w:rsidRDefault="009E2E49">
            <w:pPr>
              <w:pStyle w:val="Standard"/>
              <w:spacing w:before="57" w:after="57"/>
            </w:pPr>
            <w:r>
              <w:rPr>
                <w:sz w:val="20"/>
                <w:szCs w:val="20"/>
                <w:lang w:val="pl-PL" w:eastAsia="pl-PL"/>
              </w:rPr>
              <w:t>Obudowa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B2" w:rsidRDefault="009E2E49">
            <w:pPr>
              <w:pStyle w:val="Default"/>
              <w:spacing w:before="57" w:after="57"/>
              <w:jc w:val="both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 xml:space="preserve">Macierz musi mieć możliwość zainstalowania w standardowej szafie </w:t>
            </w:r>
            <w:proofErr w:type="spellStart"/>
            <w:r>
              <w:rPr>
                <w:rFonts w:cs="Times New Roman"/>
                <w:sz w:val="20"/>
                <w:szCs w:val="20"/>
                <w:lang w:eastAsia="pl-PL"/>
              </w:rPr>
              <w:t>rack</w:t>
            </w:r>
            <w:proofErr w:type="spellEnd"/>
            <w:r>
              <w:rPr>
                <w:rFonts w:cs="Times New Roman"/>
                <w:sz w:val="20"/>
                <w:szCs w:val="20"/>
                <w:lang w:eastAsia="pl-PL"/>
              </w:rPr>
              <w:t xml:space="preserve"> 19" nie będącej przedmiotem zamówienia.</w:t>
            </w:r>
          </w:p>
          <w:p w:rsidR="004862B2" w:rsidRDefault="009E2E49">
            <w:pPr>
              <w:pStyle w:val="Default"/>
              <w:spacing w:before="57" w:after="57"/>
              <w:jc w:val="both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Rozmiar jednostki sterującej macierzą nie może przekraczać 2U.</w:t>
            </w:r>
          </w:p>
          <w:p w:rsidR="004862B2" w:rsidRDefault="009E2E49">
            <w:pPr>
              <w:pStyle w:val="Default"/>
              <w:spacing w:before="57" w:after="57"/>
              <w:jc w:val="both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Dodawanie kolejnych półek lub dysków musi odbywać się bezprzerwowo.</w:t>
            </w:r>
          </w:p>
          <w:p w:rsidR="004862B2" w:rsidRDefault="009E2E49">
            <w:pPr>
              <w:pStyle w:val="Default"/>
              <w:spacing w:before="57" w:after="57"/>
              <w:jc w:val="both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Wymagana możliwość podłączenia półki mieszczącej minimum 50 dysków LFF</w:t>
            </w:r>
          </w:p>
        </w:tc>
      </w:tr>
      <w:tr w:rsidR="004862B2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B2" w:rsidRDefault="009E2E49">
            <w:pPr>
              <w:pStyle w:val="Standard"/>
              <w:spacing w:before="57" w:after="57"/>
              <w:rPr>
                <w:sz w:val="20"/>
                <w:szCs w:val="20"/>
                <w:lang w:eastAsia="pl-PL"/>
              </w:rPr>
            </w:pPr>
            <w:proofErr w:type="spellStart"/>
            <w:r>
              <w:rPr>
                <w:sz w:val="20"/>
                <w:szCs w:val="20"/>
                <w:lang w:eastAsia="pl-PL"/>
              </w:rPr>
              <w:t>Kontrolery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B2" w:rsidRDefault="009E2E49">
            <w:pPr>
              <w:pStyle w:val="Default"/>
              <w:spacing w:before="57" w:after="57"/>
              <w:jc w:val="both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 xml:space="preserve">Wymagane dwa moduły sterujące macierzą pracujące  w trybie </w:t>
            </w:r>
            <w:proofErr w:type="spellStart"/>
            <w:r>
              <w:rPr>
                <w:rFonts w:cs="Times New Roman"/>
                <w:sz w:val="20"/>
                <w:szCs w:val="20"/>
                <w:lang w:eastAsia="pl-PL"/>
              </w:rPr>
              <w:t>active-active</w:t>
            </w:r>
            <w:proofErr w:type="spellEnd"/>
            <w:r>
              <w:rPr>
                <w:rFonts w:cs="Times New Roman"/>
                <w:sz w:val="20"/>
                <w:szCs w:val="20"/>
                <w:lang w:eastAsia="pl-PL"/>
              </w:rPr>
              <w:t>.  W przypadku wystąpienia awarii sprawny moduł musi automatycznie przejąć obsługę wszystkich zasobów prezentowanych przez macierz.</w:t>
            </w:r>
          </w:p>
        </w:tc>
      </w:tr>
      <w:tr w:rsidR="004862B2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B2" w:rsidRDefault="009E2E49">
            <w:pPr>
              <w:pStyle w:val="Standard"/>
              <w:spacing w:before="57" w:after="57"/>
            </w:pPr>
            <w:r>
              <w:rPr>
                <w:sz w:val="20"/>
                <w:szCs w:val="20"/>
                <w:lang w:val="pl-PL" w:eastAsia="pl-PL"/>
              </w:rPr>
              <w:t>Dostępne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pl-PL"/>
              </w:rPr>
              <w:t>porty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B2" w:rsidRDefault="009E2E49">
            <w:pPr>
              <w:pStyle w:val="Default"/>
              <w:spacing w:before="57" w:after="57"/>
              <w:jc w:val="both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Oferowana macierz musi posiadać w chwili dostawy:</w:t>
            </w:r>
          </w:p>
          <w:p w:rsidR="004862B2" w:rsidRDefault="009E2E49">
            <w:pPr>
              <w:pStyle w:val="Default"/>
              <w:numPr>
                <w:ilvl w:val="0"/>
                <w:numId w:val="3"/>
              </w:numPr>
              <w:spacing w:before="57" w:after="57"/>
              <w:ind w:left="0" w:firstLine="0"/>
              <w:jc w:val="both"/>
            </w:pPr>
            <w:r>
              <w:rPr>
                <w:rFonts w:cs="Times New Roman"/>
                <w:sz w:val="20"/>
                <w:szCs w:val="20"/>
                <w:lang w:eastAsia="pl-PL"/>
              </w:rPr>
              <w:t xml:space="preserve">12 portów 10Gb </w:t>
            </w:r>
            <w:proofErr w:type="spellStart"/>
            <w:r>
              <w:rPr>
                <w:rFonts w:cs="Times New Roman"/>
                <w:sz w:val="20"/>
                <w:szCs w:val="20"/>
                <w:lang w:eastAsia="pl-PL"/>
              </w:rPr>
              <w:t>iSCSI</w:t>
            </w:r>
            <w:proofErr w:type="spellEnd"/>
            <w:r>
              <w:rPr>
                <w:rFonts w:cs="Times New Roman"/>
                <w:sz w:val="20"/>
                <w:szCs w:val="20"/>
                <w:lang w:eastAsia="pl-PL"/>
              </w:rPr>
              <w:t xml:space="preserve"> SFP+</w:t>
            </w:r>
          </w:p>
          <w:p w:rsidR="004862B2" w:rsidRDefault="009E2E49">
            <w:pPr>
              <w:pStyle w:val="Default"/>
              <w:numPr>
                <w:ilvl w:val="0"/>
                <w:numId w:val="3"/>
              </w:numPr>
              <w:spacing w:before="57" w:after="57"/>
              <w:ind w:left="0" w:firstLine="0"/>
              <w:jc w:val="both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2 porty 12Gbs SAS</w:t>
            </w:r>
          </w:p>
          <w:p w:rsidR="004862B2" w:rsidRDefault="009E2E49">
            <w:pPr>
              <w:pStyle w:val="Default"/>
              <w:numPr>
                <w:ilvl w:val="0"/>
                <w:numId w:val="3"/>
              </w:numPr>
              <w:spacing w:before="57" w:after="57"/>
              <w:ind w:left="0" w:firstLine="0"/>
              <w:jc w:val="both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2 porty 1Gb Base-t</w:t>
            </w:r>
          </w:p>
        </w:tc>
      </w:tr>
      <w:tr w:rsidR="004862B2">
        <w:trPr>
          <w:trHeight w:val="1054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B2" w:rsidRDefault="009E2E49">
            <w:pPr>
              <w:pStyle w:val="Standard"/>
              <w:spacing w:before="57" w:after="57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Cache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B2" w:rsidRDefault="009E2E49">
            <w:pPr>
              <w:pStyle w:val="Default"/>
              <w:spacing w:before="57" w:after="57"/>
              <w:jc w:val="both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Każdy z modułów sterujących musi być wyposażony w min 8 GB pamięci cache zabezpieczonej mechanizmem mirroringu.</w:t>
            </w:r>
          </w:p>
          <w:p w:rsidR="004862B2" w:rsidRDefault="009E2E49">
            <w:pPr>
              <w:pStyle w:val="Default"/>
              <w:spacing w:before="57" w:after="57"/>
              <w:jc w:val="both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Pamięć podręczna musi być zabezpieczona przed utratą danych w przypadku zaniku zasilania.</w:t>
            </w:r>
          </w:p>
        </w:tc>
      </w:tr>
      <w:tr w:rsidR="004862B2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B2" w:rsidRDefault="009E2E49">
            <w:pPr>
              <w:pStyle w:val="Standard"/>
              <w:spacing w:before="57" w:after="57"/>
              <w:rPr>
                <w:sz w:val="20"/>
                <w:szCs w:val="20"/>
                <w:lang w:eastAsia="pl-PL"/>
              </w:rPr>
            </w:pPr>
            <w:proofErr w:type="spellStart"/>
            <w:r>
              <w:rPr>
                <w:sz w:val="20"/>
                <w:szCs w:val="20"/>
                <w:lang w:eastAsia="pl-PL"/>
              </w:rPr>
              <w:t>Dyski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B2" w:rsidRDefault="009E2E49">
            <w:pPr>
              <w:pStyle w:val="Default"/>
              <w:spacing w:before="57" w:after="57"/>
              <w:jc w:val="both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Macierz musi obsługiwać dyski twarde typu NL-SAS, SAS i SSD oraz umożliwiać instalację różnych typów dysków w ramach jednej półki dyskowej.</w:t>
            </w:r>
          </w:p>
          <w:p w:rsidR="004862B2" w:rsidRDefault="009E2E49">
            <w:pPr>
              <w:pStyle w:val="Default"/>
              <w:spacing w:before="57" w:after="57"/>
              <w:jc w:val="both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 xml:space="preserve">Macierz musi być wyposażona w 10 dysków 1.6TB SAS SSD hot-plug o wartości </w:t>
            </w:r>
            <w:proofErr w:type="spellStart"/>
            <w:r>
              <w:rPr>
                <w:rFonts w:cs="Times New Roman"/>
                <w:sz w:val="20"/>
                <w:szCs w:val="20"/>
                <w:lang w:eastAsia="pl-PL"/>
              </w:rPr>
              <w:t>dwpd</w:t>
            </w:r>
            <w:proofErr w:type="spellEnd"/>
            <w:r>
              <w:rPr>
                <w:rFonts w:cs="Times New Roman"/>
                <w:sz w:val="20"/>
                <w:szCs w:val="20"/>
                <w:lang w:eastAsia="pl-PL"/>
              </w:rPr>
              <w:t xml:space="preserve"> minimum 3</w:t>
            </w:r>
          </w:p>
          <w:p w:rsidR="004862B2" w:rsidRDefault="009E2E49">
            <w:pPr>
              <w:pStyle w:val="Standard"/>
              <w:spacing w:before="57" w:after="57"/>
              <w:jc w:val="both"/>
            </w:pPr>
            <w:r>
              <w:rPr>
                <w:sz w:val="20"/>
                <w:szCs w:val="20"/>
                <w:lang w:val="pl-PL" w:eastAsia="pl-PL"/>
              </w:rPr>
              <w:t>Macierz musi umożliwiać obsługę 192 dysków LFF lub SFF</w:t>
            </w:r>
          </w:p>
        </w:tc>
      </w:tr>
      <w:tr w:rsidR="004862B2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B2" w:rsidRDefault="009E2E49">
            <w:pPr>
              <w:pStyle w:val="Standard"/>
              <w:spacing w:before="57" w:after="57"/>
              <w:rPr>
                <w:sz w:val="20"/>
                <w:szCs w:val="20"/>
                <w:lang w:eastAsia="pl-PL"/>
              </w:rPr>
            </w:pPr>
            <w:proofErr w:type="spellStart"/>
            <w:r>
              <w:rPr>
                <w:sz w:val="20"/>
                <w:szCs w:val="20"/>
                <w:lang w:eastAsia="pl-PL"/>
              </w:rPr>
              <w:lastRenderedPageBreak/>
              <w:t>Funkcjonalność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B2" w:rsidRDefault="009E2E49">
            <w:pPr>
              <w:pStyle w:val="Default"/>
              <w:spacing w:before="57" w:after="57"/>
              <w:jc w:val="both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 xml:space="preserve">Macierz musi obsługiwać typy protekcji RAID 0,1,5,6,10 oraz funkcjonalność </w:t>
            </w:r>
            <w:proofErr w:type="spellStart"/>
            <w:r>
              <w:rPr>
                <w:rFonts w:cs="Times New Roman"/>
                <w:sz w:val="20"/>
                <w:szCs w:val="20"/>
                <w:lang w:eastAsia="pl-PL"/>
              </w:rPr>
              <w:t>Dynamic</w:t>
            </w:r>
            <w:proofErr w:type="spellEnd"/>
            <w:r>
              <w:rPr>
                <w:rFonts w:cs="Times New Roman"/>
                <w:sz w:val="20"/>
                <w:szCs w:val="20"/>
                <w:lang w:eastAsia="pl-PL"/>
              </w:rPr>
              <w:t xml:space="preserve"> Disk </w:t>
            </w:r>
            <w:proofErr w:type="spellStart"/>
            <w:r>
              <w:rPr>
                <w:rFonts w:cs="Times New Roman"/>
                <w:sz w:val="20"/>
                <w:szCs w:val="20"/>
                <w:lang w:eastAsia="pl-PL"/>
              </w:rPr>
              <w:t>Pools</w:t>
            </w:r>
            <w:proofErr w:type="spellEnd"/>
          </w:p>
          <w:p w:rsidR="004862B2" w:rsidRDefault="009E2E49">
            <w:pPr>
              <w:pStyle w:val="Default"/>
              <w:spacing w:before="57" w:after="57"/>
              <w:jc w:val="both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Macierz musi posiadać funkcjonalność rozszerzenia cache na potrzeby procesów odczytu danych (</w:t>
            </w:r>
            <w:proofErr w:type="spellStart"/>
            <w:r>
              <w:rPr>
                <w:rFonts w:cs="Times New Roman"/>
                <w:sz w:val="20"/>
                <w:szCs w:val="20"/>
                <w:lang w:eastAsia="pl-PL"/>
              </w:rPr>
              <w:t>read</w:t>
            </w:r>
            <w:proofErr w:type="spellEnd"/>
            <w:r>
              <w:rPr>
                <w:rFonts w:cs="Times New Roman"/>
                <w:sz w:val="20"/>
                <w:szCs w:val="20"/>
                <w:lang w:eastAsia="pl-PL"/>
              </w:rPr>
              <w:t xml:space="preserve"> cache) do 4TB pojemności</w:t>
            </w:r>
          </w:p>
          <w:p w:rsidR="004862B2" w:rsidRDefault="009E2E49">
            <w:pPr>
              <w:pStyle w:val="Default"/>
              <w:spacing w:before="57" w:after="57"/>
              <w:jc w:val="both"/>
            </w:pPr>
            <w:r>
              <w:rPr>
                <w:rFonts w:cs="Times New Roman"/>
                <w:sz w:val="20"/>
                <w:szCs w:val="20"/>
                <w:lang w:eastAsia="pl-PL"/>
              </w:rPr>
              <w:t>Macierz musi umożliwiać zwiększanie online pojemności poszczególnych wolumenów logicznych oraz dynamiczne alokowanie przestrzeni dyskowej (tzw. „</w:t>
            </w:r>
            <w:proofErr w:type="spellStart"/>
            <w:r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thin</w:t>
            </w:r>
            <w:proofErr w:type="spellEnd"/>
            <w:r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provisioning</w:t>
            </w:r>
            <w:proofErr w:type="spellEnd"/>
            <w:r>
              <w:rPr>
                <w:rFonts w:cs="Times New Roman"/>
                <w:sz w:val="20"/>
                <w:szCs w:val="20"/>
                <w:lang w:eastAsia="pl-PL"/>
              </w:rPr>
              <w:t>”).</w:t>
            </w:r>
          </w:p>
          <w:p w:rsidR="004862B2" w:rsidRDefault="009E2E49">
            <w:pPr>
              <w:pStyle w:val="Default"/>
              <w:spacing w:before="57" w:after="57"/>
              <w:jc w:val="both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Wymagana możliwość wykonania 128 kopii migawkowych wolumenów  z możliwością rozszerzenia tej funkcjonalności do 512 kopii.</w:t>
            </w:r>
          </w:p>
          <w:p w:rsidR="004862B2" w:rsidRDefault="009E2E49">
            <w:pPr>
              <w:pStyle w:val="Default"/>
              <w:spacing w:before="57" w:after="57"/>
              <w:jc w:val="both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 xml:space="preserve">Macierz musi mieć możliwość replikacji synchronicznej poprzez siec FC oraz asynchronicznej z wykorzystaniem </w:t>
            </w:r>
            <w:proofErr w:type="spellStart"/>
            <w:r>
              <w:rPr>
                <w:rFonts w:cs="Times New Roman"/>
                <w:sz w:val="20"/>
                <w:szCs w:val="20"/>
                <w:lang w:eastAsia="pl-PL"/>
              </w:rPr>
              <w:t>iSCSI</w:t>
            </w:r>
            <w:proofErr w:type="spellEnd"/>
            <w:r>
              <w:rPr>
                <w:rFonts w:cs="Times New Roman"/>
                <w:sz w:val="20"/>
                <w:szCs w:val="20"/>
                <w:lang w:eastAsia="pl-PL"/>
              </w:rPr>
              <w:t xml:space="preserve"> lub FC.</w:t>
            </w:r>
          </w:p>
          <w:p w:rsidR="004862B2" w:rsidRDefault="009E2E49">
            <w:pPr>
              <w:pStyle w:val="Default"/>
              <w:spacing w:before="57" w:after="57"/>
              <w:jc w:val="both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Wymagana możliwość definiowania globalnych dysków hot-</w:t>
            </w:r>
            <w:proofErr w:type="spellStart"/>
            <w:r>
              <w:rPr>
                <w:rFonts w:cs="Times New Roman"/>
                <w:sz w:val="20"/>
                <w:szCs w:val="20"/>
                <w:lang w:eastAsia="pl-PL"/>
              </w:rPr>
              <w:t>spare</w:t>
            </w:r>
            <w:proofErr w:type="spellEnd"/>
            <w:r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  <w:p w:rsidR="004862B2" w:rsidRDefault="009E2E49">
            <w:pPr>
              <w:pStyle w:val="Default"/>
              <w:spacing w:before="57" w:after="57"/>
              <w:jc w:val="both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Macierz musi umożliwiać szyfrowanie zapisywanych na niej danych. Nie wymaga się tej funkcjonalności w chwili dostawy.</w:t>
            </w:r>
          </w:p>
        </w:tc>
      </w:tr>
      <w:tr w:rsidR="004862B2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B2" w:rsidRDefault="009E2E49">
            <w:pPr>
              <w:pStyle w:val="Standard"/>
              <w:spacing w:before="57" w:after="57"/>
              <w:rPr>
                <w:sz w:val="20"/>
                <w:szCs w:val="20"/>
                <w:lang w:eastAsia="pl-PL"/>
              </w:rPr>
            </w:pPr>
            <w:proofErr w:type="spellStart"/>
            <w:r>
              <w:rPr>
                <w:sz w:val="20"/>
                <w:szCs w:val="20"/>
                <w:lang w:eastAsia="pl-PL"/>
              </w:rPr>
              <w:t>Wydajność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B2" w:rsidRDefault="009E2E49">
            <w:pPr>
              <w:pStyle w:val="Standard"/>
              <w:spacing w:before="57" w:after="57"/>
              <w:jc w:val="both"/>
            </w:pPr>
            <w:r>
              <w:rPr>
                <w:sz w:val="20"/>
                <w:szCs w:val="20"/>
                <w:lang w:val="pl-PL" w:eastAsia="pl-PL"/>
              </w:rPr>
              <w:t xml:space="preserve">Obsługa 512 logicznych wolumenów o rozmiarze do 2PB </w:t>
            </w:r>
          </w:p>
          <w:p w:rsidR="004862B2" w:rsidRDefault="009E2E49">
            <w:pPr>
              <w:pStyle w:val="Standard"/>
              <w:spacing w:before="57" w:after="57"/>
              <w:jc w:val="both"/>
            </w:pPr>
            <w:r>
              <w:rPr>
                <w:sz w:val="20"/>
                <w:szCs w:val="20"/>
                <w:lang w:val="pl-PL" w:eastAsia="pl-PL"/>
              </w:rPr>
              <w:t>Możliwość obsługi 192 hostów LFF</w:t>
            </w:r>
          </w:p>
        </w:tc>
      </w:tr>
      <w:tr w:rsidR="004862B2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B2" w:rsidRDefault="009E2E49">
            <w:pPr>
              <w:pStyle w:val="Standard"/>
              <w:spacing w:before="57" w:after="57"/>
              <w:rPr>
                <w:sz w:val="20"/>
                <w:szCs w:val="20"/>
                <w:lang w:eastAsia="pl-PL"/>
              </w:rPr>
            </w:pPr>
            <w:proofErr w:type="spellStart"/>
            <w:r>
              <w:rPr>
                <w:sz w:val="20"/>
                <w:szCs w:val="20"/>
                <w:lang w:eastAsia="pl-PL"/>
              </w:rPr>
              <w:t>Zarządzanie</w:t>
            </w:r>
            <w:proofErr w:type="spellEnd"/>
            <w:r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pl-PL"/>
              </w:rPr>
              <w:t>macierzą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B2" w:rsidRDefault="009E2E49">
            <w:pPr>
              <w:pStyle w:val="Standard"/>
              <w:spacing w:before="57" w:after="57"/>
              <w:jc w:val="both"/>
            </w:pPr>
            <w:r>
              <w:rPr>
                <w:sz w:val="20"/>
                <w:szCs w:val="20"/>
                <w:lang w:val="pl-PL" w:eastAsia="pl-PL"/>
              </w:rPr>
              <w:t xml:space="preserve">Dostępne dwa porty 1Gbe Base-T w trybie </w:t>
            </w:r>
            <w:proofErr w:type="spellStart"/>
            <w:r>
              <w:rPr>
                <w:sz w:val="20"/>
                <w:szCs w:val="20"/>
                <w:lang w:val="pl-PL" w:eastAsia="pl-PL"/>
              </w:rPr>
              <w:t>primary</w:t>
            </w:r>
            <w:proofErr w:type="spellEnd"/>
            <w:r>
              <w:rPr>
                <w:sz w:val="20"/>
                <w:szCs w:val="20"/>
                <w:lang w:val="pl-PL" w:eastAsia="pl-PL"/>
              </w:rPr>
              <w:t>/</w:t>
            </w:r>
            <w:proofErr w:type="spellStart"/>
            <w:r>
              <w:rPr>
                <w:sz w:val="20"/>
                <w:szCs w:val="20"/>
                <w:lang w:val="pl-PL" w:eastAsia="pl-PL"/>
              </w:rPr>
              <w:t>redundant</w:t>
            </w:r>
            <w:proofErr w:type="spellEnd"/>
            <w:r>
              <w:rPr>
                <w:sz w:val="20"/>
                <w:szCs w:val="20"/>
                <w:lang w:val="pl-PL" w:eastAsia="pl-PL"/>
              </w:rPr>
              <w:t>.</w:t>
            </w:r>
          </w:p>
          <w:p w:rsidR="004862B2" w:rsidRDefault="009E2E49">
            <w:pPr>
              <w:pStyle w:val="Default"/>
              <w:spacing w:before="57" w:after="57"/>
              <w:jc w:val="both"/>
            </w:pPr>
            <w:r>
              <w:rPr>
                <w:rFonts w:cs="F"/>
                <w:color w:val="auto"/>
                <w:sz w:val="20"/>
                <w:szCs w:val="20"/>
                <w:lang w:eastAsia="pl-PL"/>
              </w:rPr>
              <w:t xml:space="preserve">Zarzadzanie macierzą powinno być możliwe za pomocą graficznego interfejsu użytkownika dostępnego poprzez protokół </w:t>
            </w:r>
            <w:proofErr w:type="spellStart"/>
            <w:r>
              <w:rPr>
                <w:rFonts w:cs="F"/>
                <w:color w:val="auto"/>
                <w:sz w:val="20"/>
                <w:szCs w:val="20"/>
                <w:lang w:eastAsia="pl-PL"/>
              </w:rPr>
              <w:t>https</w:t>
            </w:r>
            <w:proofErr w:type="spellEnd"/>
            <w:r>
              <w:rPr>
                <w:rFonts w:cs="F"/>
                <w:color w:val="auto"/>
                <w:sz w:val="20"/>
                <w:szCs w:val="20"/>
                <w:lang w:eastAsia="pl-PL"/>
              </w:rPr>
              <w:t xml:space="preserve">, oraz za pomocą linii komend cli osiągalnej poprzez protokół </w:t>
            </w:r>
            <w:proofErr w:type="spellStart"/>
            <w:r>
              <w:rPr>
                <w:rFonts w:cs="F"/>
                <w:color w:val="auto"/>
                <w:sz w:val="20"/>
                <w:szCs w:val="20"/>
                <w:lang w:eastAsia="pl-PL"/>
              </w:rPr>
              <w:t>ssh</w:t>
            </w:r>
            <w:proofErr w:type="spellEnd"/>
          </w:p>
          <w:p w:rsidR="004862B2" w:rsidRDefault="009E2E49">
            <w:pPr>
              <w:pStyle w:val="Default"/>
              <w:spacing w:before="57" w:after="57"/>
              <w:jc w:val="both"/>
            </w:pPr>
            <w:r>
              <w:rPr>
                <w:rFonts w:cs="F"/>
                <w:color w:val="auto"/>
                <w:sz w:val="20"/>
                <w:szCs w:val="20"/>
                <w:lang w:eastAsia="pl-PL"/>
              </w:rPr>
              <w:t xml:space="preserve">Macierz musi posiadać automatyczny monitoring z możliwością informowania o awariach poprzez protokół </w:t>
            </w:r>
            <w:proofErr w:type="spellStart"/>
            <w:r>
              <w:rPr>
                <w:rFonts w:cs="F"/>
                <w:color w:val="auto"/>
                <w:sz w:val="20"/>
                <w:szCs w:val="20"/>
                <w:lang w:eastAsia="pl-PL"/>
              </w:rPr>
              <w:t>smtp</w:t>
            </w:r>
            <w:proofErr w:type="spellEnd"/>
            <w:r>
              <w:rPr>
                <w:rFonts w:cs="F"/>
                <w:color w:val="auto"/>
                <w:sz w:val="20"/>
                <w:szCs w:val="20"/>
                <w:lang w:eastAsia="pl-PL"/>
              </w:rPr>
              <w:t xml:space="preserve"> oraz </w:t>
            </w:r>
            <w:proofErr w:type="spellStart"/>
            <w:r>
              <w:rPr>
                <w:rFonts w:cs="F"/>
                <w:color w:val="auto"/>
                <w:sz w:val="20"/>
                <w:szCs w:val="20"/>
                <w:lang w:eastAsia="pl-PL"/>
              </w:rPr>
              <w:t>snmp</w:t>
            </w:r>
            <w:proofErr w:type="spellEnd"/>
            <w:r>
              <w:rPr>
                <w:rFonts w:cs="F"/>
                <w:color w:val="auto"/>
                <w:sz w:val="20"/>
                <w:szCs w:val="20"/>
                <w:lang w:eastAsia="pl-PL"/>
              </w:rPr>
              <w:t xml:space="preserve"> oraz możliwość wysyłania powiadomień awarii do wskazanych odbiorców.</w:t>
            </w:r>
          </w:p>
          <w:p w:rsidR="004862B2" w:rsidRDefault="009E2E49">
            <w:pPr>
              <w:pStyle w:val="Default"/>
              <w:spacing w:before="57" w:after="57"/>
              <w:jc w:val="both"/>
            </w:pPr>
            <w:r>
              <w:rPr>
                <w:rFonts w:cs="F"/>
                <w:color w:val="auto"/>
                <w:sz w:val="20"/>
                <w:szCs w:val="20"/>
                <w:lang w:eastAsia="pl-PL"/>
              </w:rPr>
              <w:t>Wymagana możliwość autentykacji poprzez LDAP oraz funkcjonalność role-</w:t>
            </w:r>
            <w:proofErr w:type="spellStart"/>
            <w:r>
              <w:rPr>
                <w:rFonts w:cs="F"/>
                <w:color w:val="auto"/>
                <w:sz w:val="20"/>
                <w:szCs w:val="20"/>
                <w:lang w:eastAsia="pl-PL"/>
              </w:rPr>
              <w:t>based</w:t>
            </w:r>
            <w:proofErr w:type="spellEnd"/>
            <w:r>
              <w:rPr>
                <w:rFonts w:cs="F"/>
                <w:color w:val="auto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cs="F"/>
                <w:color w:val="auto"/>
                <w:sz w:val="20"/>
                <w:szCs w:val="20"/>
                <w:lang w:eastAsia="pl-PL"/>
              </w:rPr>
              <w:t>access</w:t>
            </w:r>
            <w:proofErr w:type="spellEnd"/>
            <w:r>
              <w:rPr>
                <w:rFonts w:cs="F"/>
                <w:color w:val="auto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cs="F"/>
                <w:color w:val="auto"/>
                <w:sz w:val="20"/>
                <w:szCs w:val="20"/>
                <w:lang w:eastAsia="pl-PL"/>
              </w:rPr>
              <w:t>control</w:t>
            </w:r>
            <w:proofErr w:type="spellEnd"/>
          </w:p>
        </w:tc>
      </w:tr>
      <w:tr w:rsidR="004862B2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B2" w:rsidRDefault="009E2E49">
            <w:pPr>
              <w:pStyle w:val="Standard"/>
              <w:spacing w:before="57" w:after="57"/>
              <w:rPr>
                <w:sz w:val="20"/>
                <w:szCs w:val="20"/>
                <w:lang w:eastAsia="pl-PL"/>
              </w:rPr>
            </w:pPr>
            <w:proofErr w:type="spellStart"/>
            <w:r>
              <w:rPr>
                <w:sz w:val="20"/>
                <w:szCs w:val="20"/>
                <w:lang w:eastAsia="pl-PL"/>
              </w:rPr>
              <w:t>Inne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B2" w:rsidRDefault="009E2E49">
            <w:pPr>
              <w:pStyle w:val="Default"/>
              <w:spacing w:before="57" w:after="57"/>
              <w:jc w:val="both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Wymagana jest bezprzerwowa wymiana następujących elementów macierzy: kontrolery, moduły I/O, dyski, zasilacze oraz moduły SFP+.</w:t>
            </w:r>
          </w:p>
          <w:p w:rsidR="004862B2" w:rsidRDefault="009E2E49">
            <w:pPr>
              <w:pStyle w:val="Default"/>
              <w:spacing w:before="57" w:after="57"/>
              <w:jc w:val="both"/>
            </w:pPr>
            <w:proofErr w:type="spellStart"/>
            <w:r>
              <w:rPr>
                <w:rFonts w:cs="Times New Roman"/>
                <w:sz w:val="20"/>
                <w:szCs w:val="20"/>
                <w:lang w:val="en-GB" w:eastAsia="pl-PL"/>
              </w:rPr>
              <w:t>Obsługa</w:t>
            </w:r>
            <w:proofErr w:type="spellEnd"/>
            <w:r>
              <w:rPr>
                <w:rFonts w:cs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GB" w:eastAsia="pl-PL"/>
              </w:rPr>
              <w:t>systemów</w:t>
            </w:r>
            <w:proofErr w:type="spellEnd"/>
            <w:r>
              <w:rPr>
                <w:rFonts w:cs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GB" w:eastAsia="pl-PL"/>
              </w:rPr>
              <w:t>operacyjnych</w:t>
            </w:r>
            <w:proofErr w:type="spellEnd"/>
            <w:r>
              <w:rPr>
                <w:rFonts w:cs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GB" w:eastAsia="pl-PL"/>
              </w:rPr>
              <w:t>hosta</w:t>
            </w:r>
            <w:proofErr w:type="spellEnd"/>
            <w:r>
              <w:rPr>
                <w:rFonts w:cs="Times New Roman"/>
                <w:sz w:val="20"/>
                <w:szCs w:val="20"/>
                <w:lang w:val="en-GB" w:eastAsia="pl-PL"/>
              </w:rPr>
              <w:t>: Microsoft Windows Server 2012 R2; 2016, 2019;  Red Hat Enterprise Linux (RHEL) 6, 7; SUSE Linux Enterprise Server (SLES)  11, 12, 15;  VMware vSphere 6.0, 6.5, 6.7</w:t>
            </w:r>
          </w:p>
        </w:tc>
      </w:tr>
      <w:tr w:rsidR="004862B2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B2" w:rsidRDefault="009E2E49">
            <w:pPr>
              <w:pStyle w:val="Standard"/>
              <w:spacing w:before="57" w:after="57"/>
              <w:rPr>
                <w:sz w:val="20"/>
                <w:szCs w:val="20"/>
                <w:lang w:eastAsia="pl-PL"/>
              </w:rPr>
            </w:pPr>
            <w:proofErr w:type="spellStart"/>
            <w:r>
              <w:rPr>
                <w:sz w:val="20"/>
                <w:szCs w:val="20"/>
                <w:lang w:eastAsia="pl-PL"/>
              </w:rPr>
              <w:t>Gwarancja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B2" w:rsidRDefault="008C4671">
            <w:pPr>
              <w:pStyle w:val="Standard"/>
              <w:spacing w:before="57" w:after="57"/>
              <w:jc w:val="both"/>
            </w:pPr>
            <w:r>
              <w:rPr>
                <w:sz w:val="20"/>
                <w:szCs w:val="20"/>
                <w:lang w:val="pl-PL" w:eastAsia="pl-PL"/>
              </w:rPr>
              <w:t>60 miesięcy lub więcej  gwarancji</w:t>
            </w:r>
            <w:r w:rsidR="009E2E49">
              <w:rPr>
                <w:sz w:val="20"/>
                <w:szCs w:val="20"/>
                <w:lang w:val="pl-PL" w:eastAsia="pl-PL"/>
              </w:rPr>
              <w:t xml:space="preserve"> producenta, serwis w miejscu instalacji sprzętu  </w:t>
            </w:r>
            <w:r w:rsidR="009E2E49">
              <w:rPr>
                <w:rFonts w:cs="Century Gothic"/>
                <w:color w:val="000000"/>
                <w:sz w:val="20"/>
                <w:szCs w:val="20"/>
                <w:lang w:val="pl-PL" w:eastAsia="pl-PL"/>
              </w:rPr>
              <w:t>świadczony przez producenta macierzy lub autoryzowanego partnera serwisowego.</w:t>
            </w:r>
          </w:p>
        </w:tc>
      </w:tr>
    </w:tbl>
    <w:p w:rsidR="004862B2" w:rsidRDefault="004862B2">
      <w:pPr>
        <w:pStyle w:val="Standard"/>
        <w:rPr>
          <w:sz w:val="20"/>
          <w:lang w:val="pl-PL"/>
        </w:rPr>
      </w:pPr>
    </w:p>
    <w:p w:rsidR="004862B2" w:rsidRDefault="009E2E49">
      <w:pPr>
        <w:pStyle w:val="Standard"/>
        <w:spacing w:before="113" w:after="57"/>
      </w:pPr>
      <w:r>
        <w:rPr>
          <w:b/>
          <w:bCs/>
          <w:lang w:val="pl-PL"/>
        </w:rPr>
        <w:t>Tabela nr 3 UPS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4"/>
        <w:gridCol w:w="7230"/>
      </w:tblGrid>
      <w:tr w:rsidR="004862B2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B2" w:rsidRDefault="009E2E49">
            <w:pPr>
              <w:pStyle w:val="Standard"/>
              <w:spacing w:before="57" w:after="57"/>
              <w:rPr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pl-PL"/>
              </w:rPr>
              <w:t>Parametr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B2" w:rsidRDefault="009E2E49">
            <w:pPr>
              <w:pStyle w:val="Standard"/>
              <w:spacing w:before="57" w:after="57"/>
              <w:rPr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pl-PL"/>
              </w:rPr>
              <w:t>Charakterystyka</w:t>
            </w:r>
            <w:proofErr w:type="spellEnd"/>
            <w:r>
              <w:rPr>
                <w:b/>
                <w:bCs/>
                <w:sz w:val="20"/>
                <w:szCs w:val="20"/>
                <w:lang w:eastAsia="pl-PL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  <w:lang w:eastAsia="pl-PL"/>
              </w:rPr>
              <w:t>wymagania</w:t>
            </w:r>
            <w:proofErr w:type="spellEnd"/>
            <w:r>
              <w:rPr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eastAsia="pl-PL"/>
              </w:rPr>
              <w:t>minimalne</w:t>
            </w:r>
            <w:proofErr w:type="spellEnd"/>
            <w:r>
              <w:rPr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4862B2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B2" w:rsidRDefault="009E2E49">
            <w:pPr>
              <w:pStyle w:val="Standard"/>
              <w:spacing w:before="57" w:after="57"/>
              <w:rPr>
                <w:sz w:val="20"/>
                <w:szCs w:val="20"/>
                <w:lang w:eastAsia="pl-PL"/>
              </w:rPr>
            </w:pPr>
            <w:proofErr w:type="spellStart"/>
            <w:r>
              <w:rPr>
                <w:sz w:val="20"/>
                <w:szCs w:val="20"/>
                <w:lang w:eastAsia="pl-PL"/>
              </w:rPr>
              <w:t>Obudowa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B2" w:rsidRDefault="009E2E49">
            <w:pPr>
              <w:pStyle w:val="Default"/>
              <w:spacing w:before="57" w:after="57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 xml:space="preserve">Urządzenie do zainstalowania w standardowej szafie </w:t>
            </w:r>
            <w:proofErr w:type="spellStart"/>
            <w:r>
              <w:rPr>
                <w:rFonts w:cs="Times New Roman"/>
                <w:sz w:val="20"/>
                <w:szCs w:val="20"/>
                <w:lang w:eastAsia="pl-PL"/>
              </w:rPr>
              <w:t>rack</w:t>
            </w:r>
            <w:proofErr w:type="spellEnd"/>
            <w:r>
              <w:rPr>
                <w:rFonts w:cs="Times New Roman"/>
                <w:sz w:val="20"/>
                <w:szCs w:val="20"/>
                <w:lang w:eastAsia="pl-PL"/>
              </w:rPr>
              <w:t xml:space="preserve"> 19" nie będącej przedmiotem zamówienia.</w:t>
            </w:r>
          </w:p>
          <w:p w:rsidR="004862B2" w:rsidRDefault="009E2E49">
            <w:pPr>
              <w:pStyle w:val="Standard"/>
              <w:spacing w:before="57" w:after="57"/>
            </w:pPr>
            <w:r>
              <w:rPr>
                <w:sz w:val="20"/>
                <w:szCs w:val="20"/>
                <w:lang w:val="pl-PL" w:eastAsia="pl-PL"/>
              </w:rPr>
              <w:t>Obudowa nie większa niż 5 U.</w:t>
            </w:r>
          </w:p>
        </w:tc>
      </w:tr>
      <w:tr w:rsidR="004862B2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B2" w:rsidRDefault="009E2E49">
            <w:pPr>
              <w:pStyle w:val="Standard"/>
              <w:spacing w:before="57" w:after="57"/>
            </w:pPr>
            <w:r>
              <w:rPr>
                <w:sz w:val="20"/>
                <w:szCs w:val="20"/>
                <w:lang w:val="pl-PL" w:eastAsia="pl-PL"/>
              </w:rPr>
              <w:t>Funkcjonalność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B2" w:rsidRDefault="009E2E49">
            <w:pPr>
              <w:pStyle w:val="Default"/>
              <w:spacing w:before="57" w:after="57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Urządzenie musi zostać podłączone w celu zapewnienia zasilania awaryjnego dla  wszystkich dostarczanych produktów.</w:t>
            </w:r>
          </w:p>
          <w:p w:rsidR="004862B2" w:rsidRDefault="009E2E49">
            <w:pPr>
              <w:pStyle w:val="Default"/>
              <w:spacing w:before="57" w:after="57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Wymagany minimalny czas podtrzymania awaryjnego wynosi 20 minut.</w:t>
            </w:r>
          </w:p>
          <w:p w:rsidR="004862B2" w:rsidRDefault="009E2E49">
            <w:pPr>
              <w:pStyle w:val="Default"/>
              <w:spacing w:before="57" w:after="57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System zarządzania pozwalający na automatyczne wyłączenie serwerów w przypadku stwierdzenia braku zasilania.</w:t>
            </w:r>
          </w:p>
        </w:tc>
      </w:tr>
      <w:tr w:rsidR="004862B2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B2" w:rsidRDefault="009E2E49">
            <w:pPr>
              <w:pStyle w:val="Standard"/>
              <w:spacing w:before="57" w:after="57"/>
            </w:pPr>
            <w:r>
              <w:rPr>
                <w:sz w:val="20"/>
                <w:szCs w:val="20"/>
                <w:lang w:val="pl-PL" w:eastAsia="pl-PL"/>
              </w:rPr>
              <w:t>Pojemność akumulatorów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B2" w:rsidRDefault="009E2E49">
            <w:pPr>
              <w:pStyle w:val="Default"/>
              <w:spacing w:before="57" w:after="57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Pojemność akumulatorów min. 5000VA.</w:t>
            </w:r>
          </w:p>
        </w:tc>
      </w:tr>
      <w:tr w:rsidR="004862B2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B2" w:rsidRDefault="009E2E49">
            <w:pPr>
              <w:pStyle w:val="Standard"/>
              <w:spacing w:before="57" w:after="57"/>
              <w:rPr>
                <w:sz w:val="20"/>
                <w:szCs w:val="20"/>
                <w:lang w:eastAsia="pl-PL"/>
              </w:rPr>
            </w:pPr>
            <w:proofErr w:type="spellStart"/>
            <w:r>
              <w:rPr>
                <w:sz w:val="20"/>
                <w:szCs w:val="20"/>
                <w:lang w:eastAsia="pl-PL"/>
              </w:rPr>
              <w:t>Gwarancja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B2" w:rsidRDefault="008C4671">
            <w:pPr>
              <w:pStyle w:val="Standard"/>
              <w:spacing w:before="57" w:after="57"/>
            </w:pPr>
            <w:r>
              <w:rPr>
                <w:sz w:val="20"/>
                <w:szCs w:val="20"/>
                <w:lang w:val="pl-PL" w:eastAsia="pl-PL"/>
              </w:rPr>
              <w:t>24 miesiące lub więcej gwarancji producenta</w:t>
            </w:r>
            <w:r w:rsidR="009E2E49">
              <w:rPr>
                <w:sz w:val="20"/>
                <w:szCs w:val="20"/>
                <w:lang w:val="pl-PL" w:eastAsia="pl-PL"/>
              </w:rPr>
              <w:t xml:space="preserve">, serwis w miejscu instalacji sprzętu  </w:t>
            </w:r>
            <w:r w:rsidR="009E2E49">
              <w:rPr>
                <w:rFonts w:cs="Century Gothic"/>
                <w:color w:val="000000"/>
                <w:sz w:val="20"/>
                <w:szCs w:val="20"/>
                <w:lang w:val="pl-PL" w:eastAsia="pl-PL"/>
              </w:rPr>
              <w:t>świadczony przez producenta macierzy lub autoryzowanego partnera serwisowego.</w:t>
            </w:r>
          </w:p>
        </w:tc>
      </w:tr>
    </w:tbl>
    <w:p w:rsidR="004862B2" w:rsidRDefault="004862B2">
      <w:pPr>
        <w:pStyle w:val="Standard"/>
      </w:pPr>
    </w:p>
    <w:p w:rsidR="004862B2" w:rsidRDefault="004862B2">
      <w:pPr>
        <w:pStyle w:val="Standard"/>
        <w:spacing w:before="113" w:after="57"/>
      </w:pPr>
    </w:p>
    <w:p w:rsidR="004862B2" w:rsidRDefault="009E2E49">
      <w:pPr>
        <w:pStyle w:val="Standard"/>
        <w:spacing w:before="113" w:after="57"/>
      </w:pPr>
      <w:r>
        <w:rPr>
          <w:b/>
          <w:bCs/>
          <w:lang w:val="pl-PL"/>
        </w:rPr>
        <w:lastRenderedPageBreak/>
        <w:t xml:space="preserve">Tabela nr 4 oprogramowanie </w:t>
      </w:r>
      <w:proofErr w:type="spellStart"/>
      <w:r>
        <w:rPr>
          <w:b/>
          <w:bCs/>
          <w:lang w:val="pl-PL"/>
        </w:rPr>
        <w:t>wirtualizacyjne</w:t>
      </w:r>
      <w:proofErr w:type="spellEnd"/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4"/>
        <w:gridCol w:w="7230"/>
      </w:tblGrid>
      <w:tr w:rsidR="004862B2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B2" w:rsidRDefault="009E2E49">
            <w:pPr>
              <w:pStyle w:val="Standard"/>
              <w:spacing w:before="57" w:after="57"/>
              <w:rPr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pl-PL"/>
              </w:rPr>
              <w:t>Parametr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B2" w:rsidRDefault="009E2E49">
            <w:pPr>
              <w:pStyle w:val="Standard"/>
              <w:spacing w:before="57" w:after="57"/>
              <w:rPr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pl-PL"/>
              </w:rPr>
              <w:t>Charakterystyka</w:t>
            </w:r>
            <w:proofErr w:type="spellEnd"/>
          </w:p>
        </w:tc>
      </w:tr>
      <w:tr w:rsidR="004862B2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B2" w:rsidRDefault="009E2E49">
            <w:pPr>
              <w:pStyle w:val="Standard"/>
              <w:spacing w:before="57" w:after="57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System </w:t>
            </w:r>
            <w:proofErr w:type="spellStart"/>
            <w:r>
              <w:rPr>
                <w:sz w:val="20"/>
                <w:szCs w:val="20"/>
                <w:lang w:eastAsia="pl-PL"/>
              </w:rPr>
              <w:t>wirtualizacji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B2" w:rsidRDefault="009E2E49">
            <w:pPr>
              <w:pStyle w:val="Default"/>
              <w:spacing w:before="57" w:after="57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 xml:space="preserve">Zgodny z Vmware </w:t>
            </w:r>
            <w:proofErr w:type="spellStart"/>
            <w:r>
              <w:rPr>
                <w:rFonts w:cs="Times New Roman"/>
                <w:sz w:val="20"/>
                <w:szCs w:val="20"/>
                <w:lang w:eastAsia="pl-PL"/>
              </w:rPr>
              <w:t>ver</w:t>
            </w:r>
            <w:proofErr w:type="spellEnd"/>
            <w:r>
              <w:rPr>
                <w:rFonts w:cs="Times New Roman"/>
                <w:sz w:val="20"/>
                <w:szCs w:val="20"/>
                <w:lang w:eastAsia="pl-PL"/>
              </w:rPr>
              <w:t xml:space="preserve"> 6. Nie wymagający konwersji plików maszyn wirtualnych w procesie migracji na nowe środowisko tj. wymagane jest zachowanie aktualnego formatu pliku maszyny wirtualnej.</w:t>
            </w:r>
          </w:p>
          <w:p w:rsidR="004862B2" w:rsidRDefault="009E2E49">
            <w:pPr>
              <w:pStyle w:val="Default"/>
              <w:spacing w:before="57" w:after="57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Wymagana jest możliwość używania maszyn wirtualnych używających różnych systemów operacyjnych w tym co najmniej:</w:t>
            </w:r>
          </w:p>
          <w:p w:rsidR="004862B2" w:rsidRDefault="009E2E49">
            <w:pPr>
              <w:pStyle w:val="Default"/>
              <w:numPr>
                <w:ilvl w:val="0"/>
                <w:numId w:val="9"/>
              </w:numPr>
              <w:spacing w:before="57" w:after="57"/>
              <w:ind w:left="0" w:firstLine="0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Windows Server 2008 R2, 2012, 2012 r2, 2016</w:t>
            </w:r>
          </w:p>
          <w:p w:rsidR="004862B2" w:rsidRDefault="009E2E49">
            <w:pPr>
              <w:pStyle w:val="Default"/>
              <w:numPr>
                <w:ilvl w:val="0"/>
                <w:numId w:val="6"/>
              </w:numPr>
              <w:spacing w:before="57" w:after="57"/>
              <w:ind w:left="0" w:firstLine="0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Windows 8.1, 10</w:t>
            </w:r>
          </w:p>
          <w:p w:rsidR="004862B2" w:rsidRDefault="009E2E49">
            <w:pPr>
              <w:pStyle w:val="Default"/>
              <w:numPr>
                <w:ilvl w:val="0"/>
                <w:numId w:val="6"/>
              </w:numPr>
              <w:spacing w:before="57" w:after="57"/>
              <w:ind w:left="0" w:firstLine="0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 xml:space="preserve">Red </w:t>
            </w:r>
            <w:proofErr w:type="spellStart"/>
            <w:r>
              <w:rPr>
                <w:rFonts w:cs="Times New Roman"/>
                <w:sz w:val="20"/>
                <w:szCs w:val="20"/>
                <w:lang w:eastAsia="pl-PL"/>
              </w:rPr>
              <w:t>Hat</w:t>
            </w:r>
            <w:proofErr w:type="spellEnd"/>
            <w:r>
              <w:rPr>
                <w:rFonts w:cs="Times New Roman"/>
                <w:sz w:val="20"/>
                <w:szCs w:val="20"/>
                <w:lang w:eastAsia="pl-PL"/>
              </w:rPr>
              <w:t xml:space="preserve"> Enterprise Linux 7.0, 7.1, 7.2, 7.3, 7.4, 7.5,</w:t>
            </w:r>
          </w:p>
          <w:p w:rsidR="004862B2" w:rsidRDefault="009E2E49">
            <w:pPr>
              <w:pStyle w:val="Default"/>
              <w:numPr>
                <w:ilvl w:val="0"/>
                <w:numId w:val="6"/>
              </w:numPr>
              <w:spacing w:before="57" w:after="57"/>
              <w:ind w:left="0" w:firstLine="0"/>
              <w:rPr>
                <w:rFonts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eastAsia="pl-PL"/>
              </w:rPr>
              <w:t>CentOS</w:t>
            </w:r>
            <w:proofErr w:type="spellEnd"/>
            <w:r>
              <w:rPr>
                <w:rFonts w:cs="Times New Roman"/>
                <w:sz w:val="20"/>
                <w:szCs w:val="20"/>
                <w:lang w:eastAsia="pl-PL"/>
              </w:rPr>
              <w:t xml:space="preserve"> 7.0, 7.1, 7.2, 7.3, 7.4, 7.5</w:t>
            </w:r>
          </w:p>
          <w:p w:rsidR="004862B2" w:rsidRDefault="009E2E49">
            <w:pPr>
              <w:pStyle w:val="Default"/>
              <w:numPr>
                <w:ilvl w:val="0"/>
                <w:numId w:val="6"/>
              </w:numPr>
              <w:spacing w:before="57" w:after="57"/>
              <w:ind w:left="0" w:firstLine="0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SUSE Linux Enterprise Server 11.x</w:t>
            </w:r>
          </w:p>
          <w:p w:rsidR="004862B2" w:rsidRDefault="009E2E49">
            <w:pPr>
              <w:pStyle w:val="Default"/>
              <w:spacing w:before="57" w:after="57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W ilości nie mniejszej niż 30 na każdym serwerze fizycznym.</w:t>
            </w:r>
          </w:p>
          <w:p w:rsidR="004862B2" w:rsidRDefault="009E2E49">
            <w:pPr>
              <w:pStyle w:val="Default"/>
              <w:spacing w:before="57" w:after="57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Licencja w modelu wieczystym z możliwością przeniesienia na inne serwery fizyczne. Nie dopuszcza się oferowania licencji w modelu przywiązania do konkretnego sprzętu lub producenta (np. OEM, ROK).</w:t>
            </w:r>
          </w:p>
        </w:tc>
      </w:tr>
      <w:tr w:rsidR="004862B2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B2" w:rsidRDefault="009E2E49">
            <w:pPr>
              <w:pStyle w:val="Standard"/>
              <w:spacing w:before="57" w:after="57"/>
            </w:pPr>
            <w:r>
              <w:rPr>
                <w:sz w:val="20"/>
                <w:szCs w:val="20"/>
                <w:lang w:val="pl-PL" w:eastAsia="pl-PL"/>
              </w:rPr>
              <w:t>Ilość serwerów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B2" w:rsidRDefault="009E2E49">
            <w:pPr>
              <w:pStyle w:val="Default"/>
              <w:spacing w:before="57" w:after="57"/>
            </w:pPr>
            <w:r>
              <w:rPr>
                <w:sz w:val="20"/>
              </w:rPr>
              <w:t>3 serwery zawierające po 2 układy procesorowe (</w:t>
            </w:r>
            <w:proofErr w:type="spellStart"/>
            <w:r>
              <w:rPr>
                <w:sz w:val="20"/>
              </w:rPr>
              <w:t>socket</w:t>
            </w:r>
            <w:proofErr w:type="spellEnd"/>
            <w:r>
              <w:rPr>
                <w:sz w:val="20"/>
              </w:rPr>
              <w:t xml:space="preserve">) umieszczone w ramach jednej obudowy </w:t>
            </w:r>
            <w:r>
              <w:rPr>
                <w:rFonts w:cs="Times New Roman"/>
                <w:sz w:val="20"/>
                <w:szCs w:val="20"/>
                <w:lang w:eastAsia="pl-PL"/>
              </w:rPr>
              <w:t>zgodnie z ko</w:t>
            </w:r>
            <w:r w:rsidR="00BC3D25">
              <w:rPr>
                <w:rFonts w:cs="Times New Roman"/>
                <w:sz w:val="20"/>
                <w:szCs w:val="20"/>
                <w:lang w:eastAsia="pl-PL"/>
              </w:rPr>
              <w:t>nfiguracją w podaną w tabeli nr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 2.</w:t>
            </w:r>
          </w:p>
        </w:tc>
      </w:tr>
      <w:tr w:rsidR="004862B2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B2" w:rsidRDefault="009E2E49">
            <w:pPr>
              <w:pStyle w:val="Standard"/>
              <w:spacing w:before="57" w:after="57"/>
            </w:pPr>
            <w:r>
              <w:rPr>
                <w:sz w:val="20"/>
                <w:szCs w:val="20"/>
                <w:lang w:val="pl-PL" w:eastAsia="pl-PL"/>
              </w:rPr>
              <w:t>System zarządzania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B2" w:rsidRDefault="009E2E49">
            <w:pPr>
              <w:pStyle w:val="Default"/>
              <w:spacing w:before="57" w:after="57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Wymagana jest dostawa systemu zarządzania umożlwiającego z jednej konsoli dostęp do stanu oraz zmianę parametrów pracy każdej z maszyn wirtualnych, niezależnie od serwera fizycznego</w:t>
            </w:r>
            <w:r w:rsidR="008C4671">
              <w:rPr>
                <w:rFonts w:cs="Times New Roman"/>
                <w:sz w:val="20"/>
                <w:szCs w:val="20"/>
                <w:lang w:eastAsia="pl-PL"/>
              </w:rPr>
              <w:t>,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 na którym się ona znajduje. System musi pozwalać na podłączenie w chwili obecnej trzech serwerów fizycznych pracujących jako jeden klaster niezawodnościowy. Możliwość rozszerzenia licencji w przyszłości do ilości 10 serwerów fizycznych.</w:t>
            </w:r>
          </w:p>
        </w:tc>
      </w:tr>
      <w:tr w:rsidR="004862B2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B2" w:rsidRDefault="009E2E49">
            <w:pPr>
              <w:pStyle w:val="Standard"/>
              <w:spacing w:before="57" w:after="57"/>
            </w:pPr>
            <w:r>
              <w:rPr>
                <w:sz w:val="20"/>
                <w:szCs w:val="20"/>
                <w:lang w:val="pl-PL" w:eastAsia="pl-PL"/>
              </w:rPr>
              <w:t>Inne wymagania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B2" w:rsidRDefault="009E2E49">
            <w:pPr>
              <w:pStyle w:val="Default"/>
              <w:spacing w:before="57" w:after="57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System musi mieć możliwość:</w:t>
            </w:r>
          </w:p>
          <w:p w:rsidR="004862B2" w:rsidRDefault="009E2E49">
            <w:pPr>
              <w:pStyle w:val="Default"/>
              <w:spacing w:before="57" w:after="57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- automatycznego równoważenia obciążenia w ramach klastra 3 serwerów</w:t>
            </w:r>
          </w:p>
          <w:p w:rsidR="004862B2" w:rsidRDefault="009E2E49">
            <w:pPr>
              <w:pStyle w:val="Default"/>
              <w:spacing w:before="57" w:after="57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- automatycznego lub ręcznego przenoszenia maszyny wirtualnej, bez jej zatrzymania, na inny serwer fizyczny</w:t>
            </w:r>
          </w:p>
          <w:p w:rsidR="004862B2" w:rsidRDefault="009E2E49">
            <w:pPr>
              <w:pStyle w:val="Default"/>
              <w:spacing w:before="57" w:after="57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- automatycznego restartu maszyny wirtualnej na innym serwerze fizycznym w klastrze w przypadku nagłego uszkodzenia serwera</w:t>
            </w:r>
            <w:r w:rsidR="00BC3D25">
              <w:rPr>
                <w:rFonts w:cs="Times New Roman"/>
                <w:sz w:val="20"/>
                <w:szCs w:val="20"/>
                <w:lang w:eastAsia="pl-PL"/>
              </w:rPr>
              <w:t>,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 na którym była uruchomiona.</w:t>
            </w:r>
          </w:p>
        </w:tc>
      </w:tr>
      <w:tr w:rsidR="004862B2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B2" w:rsidRDefault="009E2E49">
            <w:pPr>
              <w:pStyle w:val="Standard"/>
              <w:spacing w:before="57" w:after="57"/>
            </w:pPr>
            <w:r>
              <w:rPr>
                <w:sz w:val="20"/>
                <w:szCs w:val="20"/>
                <w:lang w:val="pl-PL" w:eastAsia="pl-PL"/>
              </w:rPr>
              <w:t>Wsparcie techniczne producenta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B2" w:rsidRDefault="009E2E49">
            <w:pPr>
              <w:pStyle w:val="Default"/>
              <w:spacing w:before="57" w:after="57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Wsparcie techniczne producenta przez okres 1 roku, zapewniające obsługę zgłoszonych problemów oraz prawo do używania nowych wersji oprogramowania. Wymagane jest zapewnienie bezpośredniego konta dla przedstawicieli Zamawiającego na portalu producenta do zgłaszania usterek i pobierania nowych wersji oprogramowania.</w:t>
            </w:r>
          </w:p>
        </w:tc>
      </w:tr>
    </w:tbl>
    <w:p w:rsidR="004862B2" w:rsidRDefault="004862B2">
      <w:pPr>
        <w:pStyle w:val="Standard"/>
        <w:rPr>
          <w:sz w:val="20"/>
          <w:lang w:val="pl-PL"/>
        </w:rPr>
      </w:pPr>
    </w:p>
    <w:p w:rsidR="004862B2" w:rsidRDefault="004862B2">
      <w:pPr>
        <w:pStyle w:val="Standard"/>
        <w:rPr>
          <w:sz w:val="20"/>
          <w:lang w:val="pl-PL"/>
        </w:rPr>
      </w:pPr>
    </w:p>
    <w:p w:rsidR="004862B2" w:rsidRDefault="009E2E49">
      <w:pPr>
        <w:pStyle w:val="Standard"/>
        <w:spacing w:before="113" w:after="57"/>
      </w:pPr>
      <w:r>
        <w:rPr>
          <w:b/>
          <w:bCs/>
          <w:lang w:val="pl-PL"/>
        </w:rPr>
        <w:t>Tabela nr 5 oprogramowanie systemowe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4"/>
        <w:gridCol w:w="7230"/>
      </w:tblGrid>
      <w:tr w:rsidR="004862B2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B2" w:rsidRDefault="009E2E49">
            <w:pPr>
              <w:pStyle w:val="Standard"/>
              <w:spacing w:before="57" w:after="57"/>
              <w:rPr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pl-PL"/>
              </w:rPr>
              <w:t>Parametr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B2" w:rsidRDefault="009E2E49">
            <w:pPr>
              <w:pStyle w:val="Standard"/>
              <w:spacing w:before="57" w:after="57"/>
              <w:rPr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pl-PL"/>
              </w:rPr>
              <w:t>Charakterystyka</w:t>
            </w:r>
            <w:proofErr w:type="spellEnd"/>
          </w:p>
        </w:tc>
      </w:tr>
      <w:tr w:rsidR="004862B2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B2" w:rsidRDefault="009E2E49">
            <w:pPr>
              <w:pStyle w:val="Standard"/>
              <w:spacing w:before="57" w:after="57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System </w:t>
            </w:r>
            <w:proofErr w:type="spellStart"/>
            <w:r>
              <w:rPr>
                <w:sz w:val="20"/>
                <w:szCs w:val="20"/>
                <w:lang w:eastAsia="pl-PL"/>
              </w:rPr>
              <w:t>operacyjny</w:t>
            </w:r>
            <w:proofErr w:type="spellEnd"/>
            <w:r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pl-PL"/>
              </w:rPr>
              <w:t>serwerowy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B2" w:rsidRDefault="009E2E49">
            <w:pPr>
              <w:pStyle w:val="Default"/>
              <w:spacing w:before="57" w:after="57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System operacyjny umożliwiający uruchomienie na dostarczanym systemie wirtualizacji jednocześnie po dwie maszyny wirtualne działające w systemie Windows Server w wersji 2019 z prawem do użycia wersji 2012R2 lub 2016.</w:t>
            </w:r>
          </w:p>
          <w:p w:rsidR="004862B2" w:rsidRDefault="009E2E49">
            <w:pPr>
              <w:pStyle w:val="Default"/>
              <w:spacing w:before="57" w:after="57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Licencja w modelu wieczystym z możliwością przeniesienia na inne serwery fizyczne. Nie dopuszcza się oferowania licencji w modelu przywiązania do konkretnego sprzętu lub producenta (np. OEM, ROK).</w:t>
            </w:r>
          </w:p>
        </w:tc>
      </w:tr>
      <w:tr w:rsidR="004862B2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B2" w:rsidRDefault="009E2E49">
            <w:pPr>
              <w:pStyle w:val="Standard"/>
              <w:spacing w:before="57" w:after="57"/>
            </w:pPr>
            <w:r>
              <w:rPr>
                <w:sz w:val="20"/>
                <w:szCs w:val="20"/>
                <w:lang w:val="pl-PL" w:eastAsia="pl-PL"/>
              </w:rPr>
              <w:t>Ilość licencji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B2" w:rsidRDefault="009E2E49">
            <w:pPr>
              <w:pStyle w:val="Default"/>
              <w:spacing w:before="57" w:after="57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Ilość oferowanych licencji 72 oraz potwierdzenie prawa do stosowania w modelu wirtualizacji.</w:t>
            </w:r>
          </w:p>
        </w:tc>
      </w:tr>
      <w:tr w:rsidR="004862B2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B2" w:rsidRDefault="009E2E49">
            <w:pPr>
              <w:pStyle w:val="Standard"/>
              <w:spacing w:before="57" w:after="57"/>
            </w:pPr>
            <w:r>
              <w:rPr>
                <w:sz w:val="20"/>
                <w:szCs w:val="20"/>
                <w:lang w:val="pl-PL" w:eastAsia="pl-PL"/>
              </w:rPr>
              <w:lastRenderedPageBreak/>
              <w:t>Wsparcie producenta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B2" w:rsidRDefault="009E2E49">
            <w:pPr>
              <w:pStyle w:val="Default"/>
              <w:spacing w:before="57" w:after="57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Wsparcie producenta na okres 2 lat, rozumiane jako prawo do pobierania poprawek funkcjonalnych oraz poprawek bezpieczeństwa dla systemu operacyjnego.</w:t>
            </w:r>
          </w:p>
        </w:tc>
      </w:tr>
    </w:tbl>
    <w:p w:rsidR="004862B2" w:rsidRDefault="009E2E49">
      <w:pPr>
        <w:pStyle w:val="Standard"/>
        <w:spacing w:before="113" w:after="57"/>
      </w:pPr>
      <w:r>
        <w:rPr>
          <w:b/>
          <w:bCs/>
          <w:lang w:val="pl-PL"/>
        </w:rPr>
        <w:t>Tabela nr 6 szkolenia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4"/>
        <w:gridCol w:w="7230"/>
      </w:tblGrid>
      <w:tr w:rsidR="004862B2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B2" w:rsidRDefault="009E2E49">
            <w:pPr>
              <w:pStyle w:val="Standard"/>
              <w:spacing w:before="57" w:after="57"/>
              <w:rPr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pl-PL"/>
              </w:rPr>
              <w:t>Parametr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B2" w:rsidRDefault="009E2E49">
            <w:pPr>
              <w:pStyle w:val="Standard"/>
              <w:spacing w:before="57" w:after="57"/>
              <w:rPr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pl-PL"/>
              </w:rPr>
              <w:t>Charakterystyka</w:t>
            </w:r>
            <w:proofErr w:type="spellEnd"/>
          </w:p>
        </w:tc>
      </w:tr>
      <w:tr w:rsidR="004862B2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B2" w:rsidRDefault="009E2E49">
            <w:pPr>
              <w:pStyle w:val="Standard"/>
              <w:spacing w:before="57" w:after="57"/>
              <w:rPr>
                <w:sz w:val="20"/>
                <w:szCs w:val="20"/>
                <w:lang w:eastAsia="pl-PL"/>
              </w:rPr>
            </w:pPr>
            <w:proofErr w:type="spellStart"/>
            <w:r>
              <w:rPr>
                <w:sz w:val="20"/>
                <w:szCs w:val="20"/>
                <w:lang w:eastAsia="pl-PL"/>
              </w:rPr>
              <w:t>Ilość</w:t>
            </w:r>
            <w:proofErr w:type="spellEnd"/>
            <w:r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pl-PL"/>
              </w:rPr>
              <w:t>szkoleń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B2" w:rsidRDefault="009E2E49">
            <w:pPr>
              <w:pStyle w:val="Default"/>
              <w:spacing w:before="57" w:after="57"/>
            </w:pPr>
            <w:r>
              <w:rPr>
                <w:rFonts w:cs="Times New Roman"/>
                <w:sz w:val="20"/>
                <w:szCs w:val="20"/>
                <w:lang w:eastAsia="pl-PL"/>
              </w:rPr>
              <w:t>Jedno certyfikowane szkolenie producenta dla 2 osób. Szkolenie będzie odbywało się w autoryzowanym ośrodku szkoleniowym producenta na terenie Polski</w:t>
            </w:r>
          </w:p>
        </w:tc>
      </w:tr>
      <w:tr w:rsidR="004862B2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B2" w:rsidRDefault="009E2E49">
            <w:pPr>
              <w:pStyle w:val="Standard"/>
              <w:spacing w:before="57" w:after="57"/>
            </w:pPr>
            <w:r>
              <w:rPr>
                <w:sz w:val="20"/>
                <w:szCs w:val="20"/>
                <w:lang w:val="pl-PL" w:eastAsia="pl-PL"/>
              </w:rPr>
              <w:t>Czas trwania szkoleń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B2" w:rsidRDefault="009E2E49">
            <w:pPr>
              <w:pStyle w:val="Default"/>
              <w:spacing w:before="57" w:after="57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Program realizowany przez co najmniej 4 dni szkoleniowe dla każdej osoby.</w:t>
            </w:r>
          </w:p>
        </w:tc>
      </w:tr>
      <w:tr w:rsidR="004862B2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B2" w:rsidRDefault="009E2E49">
            <w:pPr>
              <w:pStyle w:val="Standard"/>
              <w:spacing w:before="57" w:after="57"/>
            </w:pPr>
            <w:r>
              <w:rPr>
                <w:sz w:val="20"/>
                <w:szCs w:val="20"/>
                <w:lang w:val="pl-PL" w:eastAsia="pl-PL"/>
              </w:rPr>
              <w:t>Zakres szkolenia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B2" w:rsidRDefault="009E2E49">
            <w:pPr>
              <w:pStyle w:val="Default"/>
              <w:spacing w:before="57" w:after="57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Podstaw systemu wirtualizacji</w:t>
            </w:r>
          </w:p>
          <w:p w:rsidR="004862B2" w:rsidRDefault="009E2E49">
            <w:pPr>
              <w:pStyle w:val="Default"/>
              <w:spacing w:before="57" w:after="57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Administracja systemem wirtualizacji</w:t>
            </w:r>
          </w:p>
          <w:p w:rsidR="004862B2" w:rsidRDefault="009E2E49">
            <w:pPr>
              <w:pStyle w:val="Default"/>
              <w:spacing w:before="57" w:after="57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Użytkowanie i zarządzanie poprzez panel zarządzający</w:t>
            </w:r>
          </w:p>
          <w:p w:rsidR="004862B2" w:rsidRDefault="009E2E49">
            <w:pPr>
              <w:pStyle w:val="Default"/>
              <w:spacing w:before="57" w:after="57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Stosowanie zaawansowanych funkcji (równoważ</w:t>
            </w:r>
            <w:r w:rsidR="00BC3D25">
              <w:rPr>
                <w:rFonts w:cs="Times New Roman"/>
                <w:sz w:val="20"/>
                <w:szCs w:val="20"/>
                <w:lang w:eastAsia="pl-PL"/>
              </w:rPr>
              <w:t xml:space="preserve">enie obciążenia, przenoszenie 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maszyn </w:t>
            </w:r>
            <w:r w:rsidR="00BC3D25">
              <w:rPr>
                <w:rFonts w:cs="Times New Roman"/>
                <w:sz w:val="20"/>
                <w:szCs w:val="20"/>
                <w:lang w:eastAsia="pl-PL"/>
              </w:rPr>
              <w:t xml:space="preserve">w </w:t>
            </w:r>
            <w:r>
              <w:rPr>
                <w:rFonts w:cs="Times New Roman"/>
                <w:sz w:val="20"/>
                <w:szCs w:val="20"/>
                <w:lang w:eastAsia="pl-PL"/>
              </w:rPr>
              <w:t>trybie online).</w:t>
            </w:r>
          </w:p>
          <w:p w:rsidR="004862B2" w:rsidRDefault="009E2E49">
            <w:pPr>
              <w:pStyle w:val="Default"/>
              <w:spacing w:before="57" w:after="57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Szkolenie musi obejmować część teoret</w:t>
            </w:r>
            <w:r w:rsidR="00BC3D25">
              <w:rPr>
                <w:rFonts w:cs="Times New Roman"/>
                <w:sz w:val="20"/>
                <w:szCs w:val="20"/>
                <w:lang w:eastAsia="pl-PL"/>
              </w:rPr>
              <w:t>yczną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 i warsztatową.</w:t>
            </w:r>
          </w:p>
        </w:tc>
      </w:tr>
      <w:tr w:rsidR="004862B2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B2" w:rsidRDefault="009E2E49">
            <w:pPr>
              <w:pStyle w:val="Standard"/>
              <w:spacing w:before="57" w:after="57"/>
            </w:pPr>
            <w:r>
              <w:rPr>
                <w:sz w:val="20"/>
                <w:szCs w:val="20"/>
                <w:lang w:val="pl-PL" w:eastAsia="pl-PL"/>
              </w:rPr>
              <w:t>Sposób dostawy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B2" w:rsidRDefault="009E2E49">
            <w:pPr>
              <w:pStyle w:val="Default"/>
              <w:spacing w:before="57" w:after="57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Voucher uprawniający do wyboru szkolenia w terminie co najmniej 6 miesięcy.</w:t>
            </w:r>
          </w:p>
        </w:tc>
      </w:tr>
    </w:tbl>
    <w:p w:rsidR="004862B2" w:rsidRDefault="004862B2">
      <w:pPr>
        <w:pStyle w:val="Standard"/>
        <w:rPr>
          <w:sz w:val="20"/>
          <w:lang w:val="pl-PL"/>
        </w:rPr>
      </w:pPr>
    </w:p>
    <w:p w:rsidR="004862B2" w:rsidRDefault="009E2E49">
      <w:pPr>
        <w:pStyle w:val="Standard"/>
        <w:spacing w:before="113" w:after="57"/>
      </w:pPr>
      <w:r>
        <w:rPr>
          <w:b/>
          <w:bCs/>
          <w:lang w:val="pl-PL"/>
        </w:rPr>
        <w:t>Tabela nr 7 Usługa wdrożenia i migracji</w:t>
      </w:r>
    </w:p>
    <w:tbl>
      <w:tblPr>
        <w:tblW w:w="961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5"/>
        <w:gridCol w:w="7230"/>
      </w:tblGrid>
      <w:tr w:rsidR="004862B2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B2" w:rsidRDefault="009E2E49">
            <w:pPr>
              <w:pStyle w:val="Standard"/>
              <w:spacing w:before="57" w:after="57"/>
              <w:rPr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pl-PL"/>
              </w:rPr>
              <w:t>Parametr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B2" w:rsidRDefault="009E2E49">
            <w:pPr>
              <w:pStyle w:val="Standard"/>
              <w:spacing w:before="57" w:after="57"/>
              <w:rPr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pl-PL"/>
              </w:rPr>
              <w:t>Charakterystyka</w:t>
            </w:r>
            <w:proofErr w:type="spellEnd"/>
          </w:p>
        </w:tc>
      </w:tr>
      <w:tr w:rsidR="004862B2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B2" w:rsidRDefault="009E2E49">
            <w:pPr>
              <w:pStyle w:val="Standard"/>
              <w:spacing w:before="57" w:after="57"/>
              <w:rPr>
                <w:sz w:val="20"/>
                <w:szCs w:val="20"/>
                <w:lang w:eastAsia="pl-PL"/>
              </w:rPr>
            </w:pPr>
            <w:proofErr w:type="spellStart"/>
            <w:r>
              <w:rPr>
                <w:sz w:val="20"/>
                <w:szCs w:val="20"/>
                <w:lang w:eastAsia="pl-PL"/>
              </w:rPr>
              <w:t>Zakres</w:t>
            </w:r>
            <w:proofErr w:type="spellEnd"/>
            <w:r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pl-PL"/>
              </w:rPr>
              <w:t>wdrożenia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B2" w:rsidRDefault="009E2E49">
            <w:pPr>
              <w:pStyle w:val="Default"/>
              <w:spacing w:before="57" w:after="57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 xml:space="preserve">Wykonanie dostawy elementów i kompleksowego wdrożenia systemu wirtualizacji serwerów w środowisku Zamawiającego. Zamawiający udostępni pomieszczenie spełniające warunki pracy sprzętu serwerowego wyposażone w szafę RACK, zasilanie, podłączenie do </w:t>
            </w:r>
            <w:proofErr w:type="spellStart"/>
            <w:r>
              <w:rPr>
                <w:rFonts w:cs="Times New Roman"/>
                <w:sz w:val="20"/>
                <w:szCs w:val="20"/>
                <w:lang w:eastAsia="pl-PL"/>
              </w:rPr>
              <w:t>Switcha</w:t>
            </w:r>
            <w:proofErr w:type="spellEnd"/>
            <w:r>
              <w:rPr>
                <w:rFonts w:cs="Times New Roman"/>
                <w:sz w:val="20"/>
                <w:szCs w:val="20"/>
                <w:lang w:eastAsia="pl-PL"/>
              </w:rPr>
              <w:t xml:space="preserve"> Extreme Network G2 x460 (Wykonawca dostarczy niezbędne kable przyłączeniowe wyspecyfikowane w tabeli 1 lub odpowiednią ilość modułów SFP+ 10 GB</w:t>
            </w:r>
            <w:r w:rsidR="00BC3D25">
              <w:rPr>
                <w:rFonts w:cs="Times New Roman"/>
                <w:sz w:val="20"/>
                <w:szCs w:val="20"/>
                <w:lang w:eastAsia="pl-PL"/>
              </w:rPr>
              <w:t>)</w:t>
            </w:r>
            <w:r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4862B2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B2" w:rsidRDefault="009E2E49">
            <w:pPr>
              <w:pStyle w:val="Standard"/>
              <w:spacing w:before="57" w:after="57"/>
            </w:pPr>
            <w:r>
              <w:rPr>
                <w:sz w:val="20"/>
                <w:szCs w:val="20"/>
                <w:lang w:val="pl-PL" w:eastAsia="pl-PL"/>
              </w:rPr>
              <w:t>Zakres migracji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B2" w:rsidRDefault="009E2E49">
            <w:pPr>
              <w:pStyle w:val="Default"/>
              <w:spacing w:before="57" w:after="57"/>
            </w:pPr>
            <w:r>
              <w:rPr>
                <w:rFonts w:cs="Times New Roman"/>
                <w:sz w:val="20"/>
                <w:szCs w:val="20"/>
                <w:lang w:eastAsia="pl-PL"/>
              </w:rPr>
              <w:t>Po etapie wdrożenia systemu wirtualizacji Wykonawca dokona migracji aktualnie wykorzystanych przez Zamawiającego maszyn wirtualnych do nowego systemu wirtualizacji. Zgodnie z opisem w tabeli 4 wymagane jest zachowanie formatu maszyn wirtualnych. Ilość maszyn wirtualnych podlegających migracji wynosi 10 sztuk (</w:t>
            </w:r>
            <w:r>
              <w:rPr>
                <w:rFonts w:cs="Times New Roman"/>
                <w:color w:val="auto"/>
                <w:sz w:val="20"/>
                <w:szCs w:val="20"/>
                <w:lang w:eastAsia="pl-PL"/>
              </w:rPr>
              <w:t>systemy operacyjne Windows S</w:t>
            </w:r>
            <w:r w:rsidR="00BC3D25">
              <w:rPr>
                <w:rFonts w:cs="Times New Roman"/>
                <w:color w:val="auto"/>
                <w:sz w:val="20"/>
                <w:szCs w:val="20"/>
                <w:lang w:eastAsia="pl-PL"/>
              </w:rPr>
              <w:t>erver 2012, Windows Server 2016</w:t>
            </w:r>
            <w:r>
              <w:rPr>
                <w:rFonts w:cs="Times New Roman"/>
                <w:color w:val="auto"/>
                <w:sz w:val="20"/>
                <w:szCs w:val="20"/>
                <w:lang w:eastAsia="pl-PL"/>
              </w:rPr>
              <w:t xml:space="preserve"> oraz Linux).</w:t>
            </w:r>
          </w:p>
          <w:p w:rsidR="004862B2" w:rsidRDefault="009E2E49">
            <w:pPr>
              <w:pStyle w:val="Akapitzlist"/>
              <w:keepNext/>
              <w:keepLines/>
              <w:spacing w:before="57" w:after="57"/>
              <w:ind w:left="0"/>
              <w:jc w:val="both"/>
            </w:pPr>
            <w:r>
              <w:rPr>
                <w:rFonts w:cs="Calibri"/>
                <w:color w:val="000000"/>
                <w:lang w:val="pl-PL"/>
              </w:rPr>
              <w:t>Po wykonaniu migracji wymagane jest wykonanie audytu wszystkich kont administracyjnych Windows i  Unix/Linux zarówno dostarczonego systemu wirtualizacji jak i migrowanych maszyn wirtualnych Zamawiającego. Celem audytu jest wykazanie, że wszystkie konta administracyjne komponentów Windows i Unix/Linux dostarczonego systemu zostały uwzględnione przy zmianie standardowych haseł dostarczonych przez producentów i nie są wykorzystywane w innych systemach podatnych na przejęcie tożsamości przez zastosowanie mechanizmów typu: pass-the-</w:t>
            </w:r>
            <w:proofErr w:type="spellStart"/>
            <w:r>
              <w:rPr>
                <w:rFonts w:cs="Calibri"/>
                <w:color w:val="000000"/>
                <w:lang w:val="pl-PL"/>
              </w:rPr>
              <w:t>hash</w:t>
            </w:r>
            <w:proofErr w:type="spellEnd"/>
            <w:r>
              <w:rPr>
                <w:rFonts w:cs="Calibri"/>
                <w:color w:val="000000"/>
                <w:lang w:val="pl-PL"/>
              </w:rPr>
              <w:t xml:space="preserve"> czy </w:t>
            </w:r>
            <w:proofErr w:type="spellStart"/>
            <w:r>
              <w:rPr>
                <w:rFonts w:cs="Calibri"/>
                <w:color w:val="000000"/>
                <w:lang w:val="pl-PL"/>
              </w:rPr>
              <w:t>golden</w:t>
            </w:r>
            <w:proofErr w:type="spellEnd"/>
            <w:r>
              <w:rPr>
                <w:rFonts w:cs="Calibri"/>
                <w:color w:val="000000"/>
                <w:lang w:val="pl-PL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val="pl-PL"/>
              </w:rPr>
              <w:t>ticket</w:t>
            </w:r>
            <w:proofErr w:type="spellEnd"/>
            <w:r>
              <w:rPr>
                <w:rFonts w:cs="Calibri"/>
                <w:color w:val="000000"/>
                <w:lang w:val="pl-PL"/>
              </w:rPr>
              <w:t>. Wymagane jest wykonanie raportu dla wszystkich kont administracyjnych.</w:t>
            </w:r>
          </w:p>
          <w:p w:rsidR="004862B2" w:rsidRDefault="009E2E49">
            <w:pPr>
              <w:pStyle w:val="Akapitzlist"/>
              <w:keepNext/>
              <w:keepLines/>
              <w:spacing w:before="57" w:after="57"/>
              <w:ind w:left="0"/>
            </w:pPr>
            <w:r>
              <w:rPr>
                <w:rFonts w:cs="Calibri"/>
                <w:color w:val="000000"/>
                <w:lang w:val="pl-PL"/>
              </w:rPr>
              <w:t>Wymagane jest</w:t>
            </w:r>
            <w:r w:rsidR="00BC3D25">
              <w:rPr>
                <w:rFonts w:cs="Calibri"/>
                <w:color w:val="000000"/>
                <w:lang w:val="pl-PL"/>
              </w:rPr>
              <w:t>,</w:t>
            </w:r>
            <w:r>
              <w:rPr>
                <w:rFonts w:cs="Calibri"/>
                <w:color w:val="000000"/>
                <w:lang w:val="pl-PL"/>
              </w:rPr>
              <w:t xml:space="preserve"> aby audyt został przeprowadzony z użyciem komercyjnego rozwiązania audytowego (należy podać producenta rozwiązania), wykonującego automatycznie skanowanie wskazanych systemów w poszukiwaniu kont uprzywilejowanych.</w:t>
            </w:r>
          </w:p>
        </w:tc>
      </w:tr>
      <w:tr w:rsidR="004862B2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B2" w:rsidRDefault="009E2E49">
            <w:pPr>
              <w:pStyle w:val="Standard"/>
              <w:spacing w:before="57" w:after="57"/>
            </w:pPr>
            <w:r>
              <w:rPr>
                <w:sz w:val="20"/>
                <w:szCs w:val="20"/>
                <w:lang w:val="pl-PL" w:eastAsia="pl-PL"/>
              </w:rPr>
              <w:t>Wymagane kroki realizacji usługi (minimalne)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2B2" w:rsidRDefault="009E2E49">
            <w:pPr>
              <w:pStyle w:val="Default"/>
              <w:numPr>
                <w:ilvl w:val="0"/>
                <w:numId w:val="5"/>
              </w:numPr>
              <w:spacing w:before="57" w:after="57"/>
              <w:ind w:left="0" w:firstLine="0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Przygotowanie projektu technicznego rozwiązania (</w:t>
            </w:r>
            <w:r w:rsidR="00BC3D25">
              <w:rPr>
                <w:rFonts w:cs="Times New Roman"/>
                <w:sz w:val="20"/>
                <w:szCs w:val="20"/>
                <w:lang w:eastAsia="pl-PL"/>
              </w:rPr>
              <w:t>do akceptacji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 przez Zamawiającego)</w:t>
            </w:r>
          </w:p>
          <w:p w:rsidR="004862B2" w:rsidRDefault="009E2E49">
            <w:pPr>
              <w:pStyle w:val="Default"/>
              <w:numPr>
                <w:ilvl w:val="0"/>
                <w:numId w:val="5"/>
              </w:numPr>
              <w:spacing w:before="57" w:after="57"/>
              <w:ind w:left="0" w:firstLine="0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Wdrożenie nowego systemu wirtualizacji</w:t>
            </w:r>
          </w:p>
          <w:p w:rsidR="004862B2" w:rsidRDefault="009E2E49">
            <w:pPr>
              <w:pStyle w:val="Default"/>
              <w:numPr>
                <w:ilvl w:val="0"/>
                <w:numId w:val="5"/>
              </w:numPr>
              <w:spacing w:before="57" w:after="57"/>
              <w:ind w:left="0" w:firstLine="0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Wykonanie testów odbior</w:t>
            </w:r>
            <w:r w:rsidR="00BC3D25">
              <w:rPr>
                <w:rFonts w:cs="Times New Roman"/>
                <w:sz w:val="20"/>
                <w:szCs w:val="20"/>
                <w:lang w:eastAsia="pl-PL"/>
              </w:rPr>
              <w:t>czych środowiska (w tym mię</w:t>
            </w:r>
            <w:r>
              <w:rPr>
                <w:rFonts w:cs="Times New Roman"/>
                <w:sz w:val="20"/>
                <w:szCs w:val="20"/>
                <w:lang w:eastAsia="pl-PL"/>
              </w:rPr>
              <w:t>dzy innymi mechanizmu wysokiej dostępności)</w:t>
            </w:r>
          </w:p>
          <w:p w:rsidR="004862B2" w:rsidRDefault="009E2E49">
            <w:pPr>
              <w:pStyle w:val="Default"/>
              <w:numPr>
                <w:ilvl w:val="0"/>
                <w:numId w:val="5"/>
              </w:numPr>
              <w:spacing w:before="57" w:after="57"/>
              <w:ind w:left="0" w:firstLine="0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Migracja obecnie używanych maszyn wirtualnych</w:t>
            </w:r>
          </w:p>
          <w:p w:rsidR="004862B2" w:rsidRDefault="009E2E49">
            <w:pPr>
              <w:pStyle w:val="Default"/>
              <w:numPr>
                <w:ilvl w:val="0"/>
                <w:numId w:val="5"/>
              </w:numPr>
              <w:spacing w:before="57" w:after="57"/>
              <w:ind w:left="0" w:firstLine="0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Wykonanie audytu i przedstawienie raportu kont administracyjnych</w:t>
            </w:r>
          </w:p>
          <w:p w:rsidR="004862B2" w:rsidRDefault="009E2E49">
            <w:pPr>
              <w:pStyle w:val="Default"/>
              <w:numPr>
                <w:ilvl w:val="0"/>
                <w:numId w:val="5"/>
              </w:numPr>
              <w:spacing w:before="57" w:after="57"/>
              <w:ind w:left="0" w:firstLine="0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lastRenderedPageBreak/>
              <w:t>Przekazanie dokumentów licencyjnych, gwarancyjnych itp.</w:t>
            </w:r>
          </w:p>
          <w:p w:rsidR="004862B2" w:rsidRDefault="009E2E49">
            <w:pPr>
              <w:pStyle w:val="Default"/>
              <w:numPr>
                <w:ilvl w:val="0"/>
                <w:numId w:val="5"/>
              </w:numPr>
              <w:spacing w:before="57" w:after="57"/>
              <w:ind w:left="0" w:firstLine="0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Podpisanie protokołu odbioru</w:t>
            </w:r>
          </w:p>
        </w:tc>
      </w:tr>
    </w:tbl>
    <w:p w:rsidR="004862B2" w:rsidRDefault="004862B2">
      <w:pPr>
        <w:pStyle w:val="Standard"/>
        <w:rPr>
          <w:sz w:val="20"/>
          <w:lang w:val="pl-PL"/>
        </w:rPr>
      </w:pPr>
    </w:p>
    <w:p w:rsidR="005F027E" w:rsidRDefault="005F027E">
      <w:pPr>
        <w:pStyle w:val="Standard"/>
        <w:rPr>
          <w:sz w:val="20"/>
          <w:lang w:val="pl-PL"/>
        </w:rPr>
      </w:pPr>
    </w:p>
    <w:p w:rsidR="004862B2" w:rsidRDefault="00BC3D25">
      <w:pPr>
        <w:pStyle w:val="Standard"/>
        <w:rPr>
          <w:b/>
          <w:sz w:val="20"/>
          <w:u w:val="single"/>
          <w:lang w:val="pl-PL"/>
        </w:rPr>
      </w:pPr>
      <w:r w:rsidRPr="00BC3D25">
        <w:rPr>
          <w:b/>
          <w:sz w:val="20"/>
          <w:u w:val="single"/>
          <w:lang w:val="pl-PL"/>
        </w:rPr>
        <w:t>Uwagi:</w:t>
      </w:r>
    </w:p>
    <w:p w:rsidR="005F027E" w:rsidRPr="005F027E" w:rsidRDefault="005F027E" w:rsidP="005F027E">
      <w:pPr>
        <w:pStyle w:val="Standard"/>
        <w:numPr>
          <w:ilvl w:val="0"/>
          <w:numId w:val="11"/>
        </w:numPr>
        <w:jc w:val="both"/>
        <w:rPr>
          <w:lang w:val="pl-PL"/>
        </w:rPr>
      </w:pPr>
      <w:r>
        <w:rPr>
          <w:lang w:val="pl-PL"/>
        </w:rPr>
        <w:t>Zamawiający informuje, że z</w:t>
      </w:r>
      <w:r w:rsidRPr="005F027E">
        <w:rPr>
          <w:lang w:val="pl-PL"/>
        </w:rPr>
        <w:t xml:space="preserve">godnie z ustawą z dnia 11 marca 2004 r. o podatku od towarów </w:t>
      </w:r>
      <w:r>
        <w:rPr>
          <w:lang w:val="pl-PL"/>
        </w:rPr>
        <w:br/>
      </w:r>
      <w:bookmarkStart w:id="0" w:name="_GoBack"/>
      <w:bookmarkEnd w:id="0"/>
      <w:r w:rsidRPr="005F027E">
        <w:rPr>
          <w:lang w:val="pl-PL"/>
        </w:rPr>
        <w:t>i usług stawka podatku VAT dla serwerów wynosi 0%.</w:t>
      </w:r>
    </w:p>
    <w:p w:rsidR="004862B2" w:rsidRPr="005F027E" w:rsidRDefault="009E2E49" w:rsidP="005F027E">
      <w:pPr>
        <w:pStyle w:val="Standard"/>
        <w:numPr>
          <w:ilvl w:val="0"/>
          <w:numId w:val="11"/>
        </w:numPr>
        <w:jc w:val="both"/>
        <w:rPr>
          <w:lang w:val="pl-PL"/>
        </w:rPr>
      </w:pPr>
      <w:r w:rsidRPr="005F027E">
        <w:rPr>
          <w:lang w:val="pl-PL"/>
        </w:rPr>
        <w:t>Oferent musi wykazać się posiadaniem autoryzacji producenta oferowanego sprzętu na terenie Polski. Wymagane jest przedstawienie certyfikatu lub pisma potwierdzającego. Dokumenty muszą być wydane przez polskie przedstawicielstwo producenta.</w:t>
      </w:r>
    </w:p>
    <w:p w:rsidR="005F027E" w:rsidRPr="005F027E" w:rsidRDefault="005F027E" w:rsidP="005F027E">
      <w:pPr>
        <w:pStyle w:val="Akapitzlist"/>
        <w:numPr>
          <w:ilvl w:val="0"/>
          <w:numId w:val="11"/>
        </w:numPr>
        <w:jc w:val="both"/>
        <w:rPr>
          <w:sz w:val="22"/>
          <w:szCs w:val="22"/>
          <w:lang w:val="pl-PL"/>
        </w:rPr>
      </w:pPr>
      <w:r w:rsidRPr="005F027E">
        <w:rPr>
          <w:sz w:val="22"/>
          <w:szCs w:val="22"/>
          <w:lang w:val="pl-PL"/>
        </w:rPr>
        <w:t>Zamawiający dopuści, wszędzie tam, gdzie wymagane jest oświadczenie producenta, oświadczenie Wykonawcy.</w:t>
      </w:r>
    </w:p>
    <w:p w:rsidR="005F027E" w:rsidRPr="005F027E" w:rsidRDefault="005F027E" w:rsidP="005F027E">
      <w:pPr>
        <w:pStyle w:val="Standard"/>
        <w:ind w:left="720"/>
        <w:rPr>
          <w:sz w:val="20"/>
          <w:lang w:val="pl-PL"/>
        </w:rPr>
      </w:pPr>
    </w:p>
    <w:p w:rsidR="004862B2" w:rsidRDefault="004862B2">
      <w:pPr>
        <w:pStyle w:val="Standard"/>
        <w:rPr>
          <w:rFonts w:eastAsia="Calibri" w:cs="ArialNarrow,Bold"/>
          <w:b/>
          <w:bCs/>
        </w:rPr>
      </w:pPr>
    </w:p>
    <w:p w:rsidR="004862B2" w:rsidRDefault="004862B2">
      <w:pPr>
        <w:pStyle w:val="Standard"/>
        <w:rPr>
          <w:sz w:val="20"/>
          <w:lang w:val="pl-PL"/>
        </w:rPr>
      </w:pPr>
    </w:p>
    <w:p w:rsidR="004862B2" w:rsidRDefault="004862B2">
      <w:pPr>
        <w:pStyle w:val="Standard"/>
      </w:pPr>
    </w:p>
    <w:sectPr w:rsidR="004862B2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B06" w:rsidRDefault="00290B06">
      <w:r>
        <w:separator/>
      </w:r>
    </w:p>
  </w:endnote>
  <w:endnote w:type="continuationSeparator" w:id="0">
    <w:p w:rsidR="00290B06" w:rsidRDefault="00290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Narrow,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AF6" w:rsidRDefault="009E2E49" w:rsidP="002A0116">
    <w:pPr>
      <w:pStyle w:val="Stopka"/>
      <w:pBdr>
        <w:top w:val="single" w:sz="4" w:space="1" w:color="D9D9D9"/>
      </w:pBdr>
    </w:pPr>
    <w:r>
      <w:rPr>
        <w:rFonts w:ascii="Century Gothic" w:hAnsi="Century Gothic"/>
        <w:color w:val="375439"/>
        <w:sz w:val="16"/>
        <w:szCs w:val="16"/>
      </w:rPr>
      <w:fldChar w:fldCharType="begin"/>
    </w:r>
    <w:r>
      <w:rPr>
        <w:rFonts w:ascii="Century Gothic" w:hAnsi="Century Gothic"/>
        <w:color w:val="375439"/>
        <w:sz w:val="16"/>
        <w:szCs w:val="16"/>
      </w:rPr>
      <w:instrText xml:space="preserve"> PAGE </w:instrText>
    </w:r>
    <w:r>
      <w:rPr>
        <w:rFonts w:ascii="Century Gothic" w:hAnsi="Century Gothic"/>
        <w:color w:val="375439"/>
        <w:sz w:val="16"/>
        <w:szCs w:val="16"/>
      </w:rPr>
      <w:fldChar w:fldCharType="separate"/>
    </w:r>
    <w:r w:rsidR="005F027E">
      <w:rPr>
        <w:rFonts w:ascii="Century Gothic" w:hAnsi="Century Gothic"/>
        <w:noProof/>
        <w:color w:val="375439"/>
        <w:sz w:val="16"/>
        <w:szCs w:val="16"/>
      </w:rPr>
      <w:t>7</w:t>
    </w:r>
    <w:r>
      <w:rPr>
        <w:rFonts w:ascii="Century Gothic" w:hAnsi="Century Gothic"/>
        <w:color w:val="375439"/>
        <w:sz w:val="16"/>
        <w:szCs w:val="16"/>
      </w:rPr>
      <w:fldChar w:fldCharType="end"/>
    </w:r>
    <w:r>
      <w:rPr>
        <w:rFonts w:ascii="Century Gothic" w:hAnsi="Century Gothic"/>
        <w:b/>
        <w:color w:val="375439"/>
        <w:sz w:val="16"/>
        <w:szCs w:val="16"/>
      </w:rPr>
      <w:t xml:space="preserve"> | </w:t>
    </w:r>
    <w:proofErr w:type="spellStart"/>
    <w:r>
      <w:rPr>
        <w:rFonts w:ascii="Century Gothic" w:hAnsi="Century Gothic"/>
        <w:color w:val="375439"/>
        <w:spacing w:val="60"/>
        <w:sz w:val="16"/>
        <w:szCs w:val="16"/>
      </w:rPr>
      <w:t>Strona</w:t>
    </w:r>
    <w:proofErr w:type="spellEnd"/>
    <w:r>
      <w:rPr>
        <w:rFonts w:ascii="Century Gothic" w:hAnsi="Century Gothic"/>
        <w:color w:val="375439"/>
        <w:spacing w:val="60"/>
        <w:sz w:val="16"/>
        <w:szCs w:val="16"/>
      </w:rPr>
      <w:tab/>
    </w:r>
    <w:r>
      <w:rPr>
        <w:rFonts w:ascii="Century Gothic" w:hAnsi="Century Gothic"/>
        <w:color w:val="375439"/>
        <w:spacing w:val="6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B06" w:rsidRDefault="00290B06">
      <w:r>
        <w:rPr>
          <w:color w:val="000000"/>
        </w:rPr>
        <w:separator/>
      </w:r>
    </w:p>
  </w:footnote>
  <w:footnote w:type="continuationSeparator" w:id="0">
    <w:p w:rsidR="00290B06" w:rsidRDefault="00290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73D8"/>
    <w:multiLevelType w:val="multilevel"/>
    <w:tmpl w:val="C8842518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10326AA"/>
    <w:multiLevelType w:val="hybridMultilevel"/>
    <w:tmpl w:val="E926E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2165B"/>
    <w:multiLevelType w:val="multilevel"/>
    <w:tmpl w:val="BEE27D5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22A42"/>
    <w:multiLevelType w:val="multilevel"/>
    <w:tmpl w:val="A21472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97A792E"/>
    <w:multiLevelType w:val="multilevel"/>
    <w:tmpl w:val="62AE22AC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37D77D31"/>
    <w:multiLevelType w:val="multilevel"/>
    <w:tmpl w:val="15A82D8A"/>
    <w:styleLink w:val="WWNum2"/>
    <w:lvl w:ilvl="0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471BCD"/>
    <w:multiLevelType w:val="multilevel"/>
    <w:tmpl w:val="6C126B8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6453B7E"/>
    <w:multiLevelType w:val="multilevel"/>
    <w:tmpl w:val="33F83FF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6"/>
  </w:num>
  <w:num w:numId="10">
    <w:abstractNumId w:val="2"/>
    <w:lvlOverride w:ilvl="0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B2"/>
    <w:rsid w:val="0005524F"/>
    <w:rsid w:val="00290B06"/>
    <w:rsid w:val="002A0116"/>
    <w:rsid w:val="00380EC6"/>
    <w:rsid w:val="004862B2"/>
    <w:rsid w:val="004A6768"/>
    <w:rsid w:val="005F027E"/>
    <w:rsid w:val="008C4671"/>
    <w:rsid w:val="009E2E49"/>
    <w:rsid w:val="00BC3D25"/>
    <w:rsid w:val="00DC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C8023-7937-4F5C-9979-9DAE8C12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rFonts w:ascii="Cambria" w:eastAsia="Cambria" w:hAnsi="Cambria" w:cs="Cambria"/>
      <w:sz w:val="20"/>
      <w:szCs w:val="20"/>
    </w:rPr>
  </w:style>
  <w:style w:type="paragraph" w:styleId="Akapitzlist">
    <w:name w:val="List Paragraph"/>
    <w:basedOn w:val="Standard"/>
    <w:pPr>
      <w:ind w:left="720"/>
    </w:pPr>
    <w:rPr>
      <w:sz w:val="20"/>
      <w:szCs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Default">
    <w:name w:val="Default"/>
    <w:pPr>
      <w:widowControl/>
      <w:suppressAutoHyphens/>
    </w:pPr>
    <w:rPr>
      <w:rFonts w:eastAsia="Times New Roman" w:cs="Calibri"/>
      <w:color w:val="000000"/>
      <w:sz w:val="24"/>
      <w:szCs w:val="24"/>
    </w:r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rPr>
      <w:rFonts w:ascii="Cambria" w:eastAsia="Times New Roman" w:hAnsi="Cambria" w:cs="Times New Roman"/>
      <w:sz w:val="20"/>
      <w:szCs w:val="20"/>
    </w:rPr>
  </w:style>
  <w:style w:type="character" w:customStyle="1" w:styleId="AkapitzlistZnak">
    <w:name w:val="Akapit z listą Znak"/>
    <w:rPr>
      <w:rFonts w:ascii="Calibri" w:eastAsia="Times New Roman" w:hAnsi="Calibri" w:cs="Times New Roman"/>
      <w:sz w:val="20"/>
      <w:szCs w:val="20"/>
    </w:rPr>
  </w:style>
  <w:style w:type="character" w:styleId="Odwoaniedokomentarza">
    <w:name w:val="annotation reference"/>
    <w:rPr>
      <w:sz w:val="16"/>
    </w:rPr>
  </w:style>
  <w:style w:type="character" w:customStyle="1" w:styleId="TekstkomentarzaZnak">
    <w:name w:val="Tekst komentarza Znak"/>
    <w:basedOn w:val="Domylnaczcionkaakapitu"/>
    <w:rPr>
      <w:rFonts w:ascii="Calibri" w:eastAsia="Times New Roman" w:hAnsi="Calibri" w:cs="Times New Roman"/>
      <w:sz w:val="20"/>
      <w:szCs w:val="20"/>
    </w:rPr>
  </w:style>
  <w:style w:type="character" w:customStyle="1" w:styleId="item">
    <w:name w:val="item"/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sz w:val="20"/>
      <w:lang w:val="pl-P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b w:val="0"/>
      <w:bCs w:val="0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paragraph" w:styleId="Nagwek">
    <w:name w:val="header"/>
    <w:basedOn w:val="Normalny"/>
    <w:link w:val="NagwekZnak"/>
    <w:uiPriority w:val="99"/>
    <w:unhideWhenUsed/>
    <w:rsid w:val="002A0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0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e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2833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 Kruszyńska</cp:lastModifiedBy>
  <cp:revision>6</cp:revision>
  <cp:lastPrinted>2019-07-22T10:15:00Z</cp:lastPrinted>
  <dcterms:created xsi:type="dcterms:W3CDTF">2019-07-22T07:13:00Z</dcterms:created>
  <dcterms:modified xsi:type="dcterms:W3CDTF">2019-07-22T10:15:00Z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